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DD" w:rsidRDefault="00493FDD">
      <w:pPr>
        <w:tabs>
          <w:tab w:val="center" w:pos="4986"/>
          <w:tab w:val="right" w:pos="9972"/>
        </w:tabs>
      </w:pPr>
    </w:p>
    <w:p w:rsidR="00493FDD" w:rsidRDefault="00655203">
      <w:pPr>
        <w:ind w:left="10348"/>
        <w:jc w:val="both"/>
        <w:rPr>
          <w:rFonts w:eastAsia="BaskervilleTenOT-Identity-H"/>
          <w:szCs w:val="24"/>
        </w:rPr>
      </w:pPr>
      <w:r>
        <w:rPr>
          <w:szCs w:val="24"/>
        </w:rPr>
        <w:t>Aktyviai savivaldybėse veikiančių jaunimo, su jaunimu dirbančių organizacijų ir neformalių jaunimo grupių</w:t>
      </w:r>
      <w:r>
        <w:rPr>
          <w:bCs/>
          <w:color w:val="000000"/>
          <w:szCs w:val="24"/>
          <w:lang w:eastAsia="lt-LT"/>
        </w:rPr>
        <w:t xml:space="preserve"> sąrašo sudarymo rekomendacijų</w:t>
      </w:r>
      <w:r>
        <w:rPr>
          <w:rFonts w:eastAsia="BaskervilleTenOT-Identity-H"/>
          <w:szCs w:val="24"/>
        </w:rPr>
        <w:t xml:space="preserve"> </w:t>
      </w:r>
    </w:p>
    <w:p w:rsidR="00493FDD" w:rsidRDefault="00655203">
      <w:pPr>
        <w:tabs>
          <w:tab w:val="left" w:pos="5670"/>
        </w:tabs>
        <w:ind w:left="10348"/>
        <w:jc w:val="both"/>
        <w:rPr>
          <w:rFonts w:eastAsia="BaskervilleTenOT-Identity-H"/>
          <w:szCs w:val="24"/>
        </w:rPr>
      </w:pPr>
      <w:r>
        <w:rPr>
          <w:rFonts w:eastAsia="BaskervilleTenOT-Identity-H"/>
          <w:szCs w:val="24"/>
        </w:rPr>
        <w:t>1 priedas</w:t>
      </w:r>
    </w:p>
    <w:p w:rsidR="00493FDD" w:rsidRDefault="00493FDD">
      <w:pPr>
        <w:tabs>
          <w:tab w:val="left" w:pos="5670"/>
        </w:tabs>
        <w:ind w:left="11340"/>
        <w:jc w:val="both"/>
        <w:rPr>
          <w:rFonts w:eastAsia="BaskervilleTenOT-Identity-H"/>
          <w:szCs w:val="24"/>
        </w:rPr>
      </w:pPr>
    </w:p>
    <w:p w:rsidR="00493FDD" w:rsidRDefault="00655203">
      <w:pPr>
        <w:jc w:val="center"/>
        <w:rPr>
          <w:b/>
          <w:caps/>
        </w:rPr>
      </w:pPr>
      <w:r>
        <w:rPr>
          <w:b/>
          <w:caps/>
        </w:rPr>
        <w:t xml:space="preserve">aktyviai </w:t>
      </w:r>
      <w:r w:rsidR="00FF4866">
        <w:rPr>
          <w:b/>
          <w:caps/>
        </w:rPr>
        <w:t xml:space="preserve">IGNALINOS RAJONO </w:t>
      </w:r>
      <w:r>
        <w:rPr>
          <w:b/>
          <w:caps/>
        </w:rPr>
        <w:t>Savivaldybėje veikiančių jaunimo, su jaunimu dirbančių organizacijų ir neformalių jaunimo grupių sąrašas</w:t>
      </w:r>
    </w:p>
    <w:p w:rsidR="00493FDD" w:rsidRDefault="00493FDD">
      <w:pPr>
        <w:jc w:val="center"/>
        <w:rPr>
          <w:b/>
          <w:caps/>
        </w:rPr>
      </w:pPr>
    </w:p>
    <w:p w:rsidR="00493FDD" w:rsidRDefault="00493FDD">
      <w:pPr>
        <w:jc w:val="both"/>
        <w:rPr>
          <w:b/>
          <w:spacing w:val="-10"/>
          <w:kern w:val="28"/>
          <w:sz w:val="18"/>
          <w:szCs w:val="18"/>
          <w:lang w:eastAsia="ja-JP"/>
        </w:rPr>
        <w:sectPr w:rsidR="00493F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1418" w:right="1259" w:bottom="567" w:left="1168" w:header="720" w:footer="720" w:gutter="0"/>
          <w:pgNumType w:start="1"/>
          <w:cols w:space="720"/>
          <w:titlePg/>
          <w:docGrid w:linePitch="326"/>
        </w:sectPr>
      </w:pPr>
    </w:p>
    <w:p w:rsidR="00493FDD" w:rsidRDefault="00493FDD">
      <w:pPr>
        <w:tabs>
          <w:tab w:val="center" w:pos="4986"/>
          <w:tab w:val="right" w:pos="9972"/>
        </w:tabs>
      </w:pPr>
    </w:p>
    <w:p w:rsidR="00493FDD" w:rsidRDefault="00493FDD">
      <w:pPr>
        <w:jc w:val="both"/>
        <w:rPr>
          <w:b/>
          <w:spacing w:val="-10"/>
          <w:kern w:val="28"/>
          <w:sz w:val="18"/>
          <w:szCs w:val="18"/>
          <w:lang w:eastAsia="ja-JP"/>
        </w:rPr>
        <w:sectPr w:rsidR="00493FDD">
          <w:type w:val="continuous"/>
          <w:pgSz w:w="16838" w:h="11906" w:orient="landscape" w:code="9"/>
          <w:pgMar w:top="1418" w:right="1259" w:bottom="567" w:left="1168" w:header="720" w:footer="720" w:gutter="0"/>
          <w:pgNumType w:start="1"/>
          <w:cols w:space="720"/>
          <w:titlePg/>
          <w:docGrid w:linePitch="326"/>
        </w:sectPr>
      </w:pPr>
    </w:p>
    <w:p w:rsidR="00493FDD" w:rsidRDefault="00493FDD">
      <w:pPr>
        <w:tabs>
          <w:tab w:val="center" w:pos="4986"/>
          <w:tab w:val="right" w:pos="9972"/>
        </w:tabs>
      </w:pPr>
    </w:p>
    <w:p w:rsidR="00493FDD" w:rsidRDefault="00493FDD">
      <w:pPr>
        <w:jc w:val="both"/>
        <w:rPr>
          <w:b/>
          <w:spacing w:val="-10"/>
          <w:kern w:val="28"/>
          <w:sz w:val="18"/>
          <w:szCs w:val="18"/>
          <w:lang w:eastAsia="ja-JP"/>
        </w:rPr>
        <w:sectPr w:rsidR="00493FDD">
          <w:endnotePr>
            <w:numFmt w:val="decimal"/>
          </w:endnotePr>
          <w:type w:val="continuous"/>
          <w:pgSz w:w="16838" w:h="11906" w:orient="landscape" w:code="9"/>
          <w:pgMar w:top="1418" w:right="1259" w:bottom="567" w:left="1168" w:header="720" w:footer="720" w:gutter="0"/>
          <w:pgNumType w:start="1"/>
          <w:cols w:space="720"/>
          <w:titlePg/>
          <w:docGrid w:linePitch="326"/>
        </w:sectPr>
      </w:pPr>
    </w:p>
    <w:p w:rsidR="00493FDD" w:rsidRDefault="00493FDD">
      <w:pPr>
        <w:tabs>
          <w:tab w:val="center" w:pos="4986"/>
          <w:tab w:val="right" w:pos="9972"/>
        </w:tabs>
      </w:pPr>
    </w:p>
    <w:p w:rsidR="00493FDD" w:rsidRDefault="00493FDD">
      <w:pPr>
        <w:jc w:val="both"/>
        <w:rPr>
          <w:b/>
          <w:spacing w:val="-10"/>
          <w:kern w:val="28"/>
          <w:sz w:val="18"/>
          <w:szCs w:val="18"/>
          <w:lang w:eastAsia="ja-JP"/>
        </w:rPr>
        <w:sectPr w:rsidR="00493FDD">
          <w:endnotePr>
            <w:numFmt w:val="decimal"/>
          </w:endnotePr>
          <w:type w:val="continuous"/>
          <w:pgSz w:w="16838" w:h="11906" w:orient="landscape" w:code="9"/>
          <w:pgMar w:top="1418" w:right="1259" w:bottom="567" w:left="1168" w:header="720" w:footer="720" w:gutter="0"/>
          <w:pgNumType w:start="1"/>
          <w:cols w:space="720"/>
          <w:titlePg/>
          <w:docGrid w:linePitch="326"/>
        </w:sect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1842"/>
        <w:gridCol w:w="1276"/>
        <w:gridCol w:w="1276"/>
        <w:gridCol w:w="1134"/>
        <w:gridCol w:w="1134"/>
        <w:gridCol w:w="1276"/>
        <w:gridCol w:w="567"/>
        <w:gridCol w:w="992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</w:tblGrid>
      <w:tr w:rsidR="00493FDD">
        <w:trPr>
          <w:trHeight w:val="528"/>
        </w:trPr>
        <w:tc>
          <w:tcPr>
            <w:tcW w:w="567" w:type="dxa"/>
            <w:vMerge w:val="restart"/>
          </w:tcPr>
          <w:p w:rsidR="00493FDD" w:rsidRDefault="00493FDD">
            <w:pPr>
              <w:tabs>
                <w:tab w:val="center" w:pos="4986"/>
                <w:tab w:val="right" w:pos="9972"/>
              </w:tabs>
            </w:pPr>
          </w:p>
          <w:p w:rsidR="00493FDD" w:rsidRDefault="00655203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Nr.</w:t>
            </w:r>
          </w:p>
        </w:tc>
        <w:tc>
          <w:tcPr>
            <w:tcW w:w="1560" w:type="dxa"/>
            <w:vMerge w:val="restart"/>
          </w:tcPr>
          <w:p w:rsidR="00493FDD" w:rsidRDefault="00655203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Pavadinimas</w:t>
            </w:r>
          </w:p>
        </w:tc>
        <w:tc>
          <w:tcPr>
            <w:tcW w:w="1842" w:type="dxa"/>
            <w:vMerge w:val="restart"/>
          </w:tcPr>
          <w:p w:rsidR="00493FDD" w:rsidRDefault="00655203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Statusas (jaunimo organizacija, su jaunimu dirbanti organizacija, neformali jaunimo grupė)</w:t>
            </w:r>
          </w:p>
        </w:tc>
        <w:tc>
          <w:tcPr>
            <w:tcW w:w="1276" w:type="dxa"/>
            <w:vMerge w:val="restart"/>
          </w:tcPr>
          <w:p w:rsidR="00493FDD" w:rsidRDefault="00655203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Vadovo (atstovo) vardas ir pavardė</w:t>
            </w:r>
          </w:p>
        </w:tc>
        <w:tc>
          <w:tcPr>
            <w:tcW w:w="1276" w:type="dxa"/>
            <w:vMerge w:val="restart"/>
          </w:tcPr>
          <w:p w:rsidR="00493FDD" w:rsidRDefault="00655203">
            <w:pPr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Buveinės adresas (jei yra)</w:t>
            </w:r>
          </w:p>
        </w:tc>
        <w:tc>
          <w:tcPr>
            <w:tcW w:w="1134" w:type="dxa"/>
            <w:vMerge w:val="restart"/>
          </w:tcPr>
          <w:p w:rsidR="00493FDD" w:rsidRDefault="00655203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Kontaktinis telefono numeris</w:t>
            </w:r>
          </w:p>
        </w:tc>
        <w:tc>
          <w:tcPr>
            <w:tcW w:w="1134" w:type="dxa"/>
            <w:vMerge w:val="restart"/>
          </w:tcPr>
          <w:p w:rsidR="00493FDD" w:rsidRDefault="00655203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Kontaktinis el. paštas</w:t>
            </w:r>
          </w:p>
        </w:tc>
        <w:tc>
          <w:tcPr>
            <w:tcW w:w="1276" w:type="dxa"/>
            <w:vMerge w:val="restart"/>
          </w:tcPr>
          <w:p w:rsidR="00493FDD" w:rsidRDefault="00655203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 xml:space="preserve">Tinklalapio, </w:t>
            </w:r>
            <w:proofErr w:type="spellStart"/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Facebook</w:t>
            </w:r>
            <w:proofErr w:type="spellEnd"/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 xml:space="preserve"> paskyros nuoroda (jei yra)</w:t>
            </w:r>
          </w:p>
        </w:tc>
        <w:tc>
          <w:tcPr>
            <w:tcW w:w="1559" w:type="dxa"/>
            <w:gridSpan w:val="2"/>
          </w:tcPr>
          <w:p w:rsidR="00493FDD" w:rsidRDefault="00655203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Narių (fizinių asmenų) skaičius</w:t>
            </w:r>
          </w:p>
        </w:tc>
        <w:tc>
          <w:tcPr>
            <w:tcW w:w="4111" w:type="dxa"/>
            <w:gridSpan w:val="9"/>
          </w:tcPr>
          <w:p w:rsidR="00493FDD" w:rsidRDefault="00655203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Atitikimas Rekomendacijų 8 punkte nurodytiems požymiams (jei atitinka – žymėti X</w:t>
            </w:r>
            <w:r>
              <w:rPr>
                <w:b/>
                <w:spacing w:val="-10"/>
                <w:kern w:val="28"/>
                <w:sz w:val="18"/>
                <w:szCs w:val="18"/>
                <w:vertAlign w:val="superscript"/>
                <w:lang w:eastAsia="ja-JP"/>
              </w:rPr>
              <w:endnoteReference w:id="1"/>
            </w: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)</w:t>
            </w:r>
            <w:r>
              <w:rPr>
                <w:b/>
                <w:spacing w:val="-10"/>
                <w:kern w:val="28"/>
                <w:sz w:val="18"/>
                <w:szCs w:val="18"/>
                <w:vertAlign w:val="superscript"/>
                <w:lang w:eastAsia="ja-JP"/>
              </w:rPr>
              <w:endnoteReference w:id="2"/>
            </w:r>
          </w:p>
        </w:tc>
      </w:tr>
      <w:tr w:rsidR="00493FDD">
        <w:trPr>
          <w:trHeight w:val="528"/>
        </w:trPr>
        <w:tc>
          <w:tcPr>
            <w:tcW w:w="567" w:type="dxa"/>
            <w:vMerge/>
          </w:tcPr>
          <w:p w:rsidR="00493FDD" w:rsidRDefault="00493FD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560" w:type="dxa"/>
            <w:vMerge/>
          </w:tcPr>
          <w:p w:rsidR="00493FDD" w:rsidRDefault="00493FD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vMerge/>
          </w:tcPr>
          <w:p w:rsidR="00493FDD" w:rsidRDefault="00493FD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vMerge/>
          </w:tcPr>
          <w:p w:rsidR="00493FDD" w:rsidRDefault="00493FD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vMerge/>
          </w:tcPr>
          <w:p w:rsidR="00493FDD" w:rsidRDefault="00493FD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Merge/>
          </w:tcPr>
          <w:p w:rsidR="00493FDD" w:rsidRDefault="00493FD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Merge/>
          </w:tcPr>
          <w:p w:rsidR="00493FDD" w:rsidRDefault="00493FD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vMerge/>
          </w:tcPr>
          <w:p w:rsidR="00493FDD" w:rsidRDefault="00493FDD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</w:tcPr>
          <w:p w:rsidR="00493FDD" w:rsidRDefault="00655203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Iš viso</w:t>
            </w:r>
          </w:p>
        </w:tc>
        <w:tc>
          <w:tcPr>
            <w:tcW w:w="992" w:type="dxa"/>
          </w:tcPr>
          <w:p w:rsidR="00493FDD" w:rsidRDefault="00655203">
            <w:pPr>
              <w:jc w:val="both"/>
              <w:rPr>
                <w:b/>
                <w:spacing w:val="-10"/>
                <w:kern w:val="28"/>
                <w:sz w:val="18"/>
                <w:szCs w:val="18"/>
                <w:lang w:eastAsia="ja-JP"/>
              </w:rPr>
            </w:pPr>
            <w:r>
              <w:rPr>
                <w:b/>
                <w:spacing w:val="-10"/>
                <w:kern w:val="28"/>
                <w:sz w:val="18"/>
                <w:szCs w:val="18"/>
                <w:lang w:eastAsia="ja-JP"/>
              </w:rPr>
              <w:t>Jauni žmonės (14-29 m.)</w:t>
            </w:r>
          </w:p>
        </w:tc>
        <w:tc>
          <w:tcPr>
            <w:tcW w:w="425" w:type="dxa"/>
          </w:tcPr>
          <w:p w:rsidR="00493FDD" w:rsidRDefault="00655203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8.1.</w:t>
            </w:r>
          </w:p>
        </w:tc>
        <w:tc>
          <w:tcPr>
            <w:tcW w:w="425" w:type="dxa"/>
          </w:tcPr>
          <w:p w:rsidR="00493FDD" w:rsidRDefault="00655203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8.2.</w:t>
            </w:r>
          </w:p>
        </w:tc>
        <w:tc>
          <w:tcPr>
            <w:tcW w:w="426" w:type="dxa"/>
          </w:tcPr>
          <w:p w:rsidR="00493FDD" w:rsidRDefault="00655203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8.3.</w:t>
            </w:r>
          </w:p>
        </w:tc>
        <w:tc>
          <w:tcPr>
            <w:tcW w:w="425" w:type="dxa"/>
          </w:tcPr>
          <w:p w:rsidR="00493FDD" w:rsidRDefault="00655203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8.4.</w:t>
            </w:r>
          </w:p>
        </w:tc>
        <w:tc>
          <w:tcPr>
            <w:tcW w:w="425" w:type="dxa"/>
          </w:tcPr>
          <w:p w:rsidR="00493FDD" w:rsidRDefault="00655203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8.5.</w:t>
            </w:r>
          </w:p>
        </w:tc>
        <w:tc>
          <w:tcPr>
            <w:tcW w:w="425" w:type="dxa"/>
          </w:tcPr>
          <w:p w:rsidR="00493FDD" w:rsidRDefault="00655203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8.6.</w:t>
            </w:r>
          </w:p>
        </w:tc>
        <w:tc>
          <w:tcPr>
            <w:tcW w:w="426" w:type="dxa"/>
          </w:tcPr>
          <w:p w:rsidR="00493FDD" w:rsidRDefault="00655203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8.7.</w:t>
            </w:r>
          </w:p>
        </w:tc>
        <w:tc>
          <w:tcPr>
            <w:tcW w:w="425" w:type="dxa"/>
          </w:tcPr>
          <w:p w:rsidR="00493FDD" w:rsidRDefault="00655203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8.8.</w:t>
            </w:r>
          </w:p>
        </w:tc>
        <w:tc>
          <w:tcPr>
            <w:tcW w:w="709" w:type="dxa"/>
          </w:tcPr>
          <w:p w:rsidR="00493FDD" w:rsidRDefault="00655203">
            <w:pPr>
              <w:jc w:val="both"/>
              <w:rPr>
                <w:b/>
                <w:spacing w:val="-10"/>
                <w:kern w:val="28"/>
                <w:sz w:val="16"/>
                <w:szCs w:val="16"/>
                <w:lang w:eastAsia="ja-JP"/>
              </w:rPr>
            </w:pPr>
            <w:r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 xml:space="preserve">8.9. </w:t>
            </w:r>
            <w:r>
              <w:rPr>
                <w:b/>
                <w:spacing w:val="-10"/>
                <w:kern w:val="28"/>
                <w:sz w:val="16"/>
                <w:szCs w:val="16"/>
                <w:lang w:eastAsia="ja-JP"/>
              </w:rPr>
              <w:t>(SJDO)</w:t>
            </w:r>
          </w:p>
        </w:tc>
      </w:tr>
      <w:tr w:rsidR="00493FDD">
        <w:trPr>
          <w:trHeight w:val="283"/>
        </w:trPr>
        <w:tc>
          <w:tcPr>
            <w:tcW w:w="567" w:type="dxa"/>
          </w:tcPr>
          <w:p w:rsidR="00493FDD" w:rsidRDefault="00655203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  <w:t>1</w:t>
            </w: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  <w:t>.</w:t>
            </w:r>
          </w:p>
        </w:tc>
        <w:tc>
          <w:tcPr>
            <w:tcW w:w="1560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134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567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992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709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</w:tr>
      <w:tr w:rsidR="00493FDD">
        <w:trPr>
          <w:trHeight w:val="283"/>
        </w:trPr>
        <w:tc>
          <w:tcPr>
            <w:tcW w:w="567" w:type="dxa"/>
          </w:tcPr>
          <w:p w:rsidR="00493FDD" w:rsidRDefault="00655203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  <w:t>2.</w:t>
            </w:r>
          </w:p>
        </w:tc>
        <w:tc>
          <w:tcPr>
            <w:tcW w:w="1560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134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567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992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709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</w:tr>
      <w:tr w:rsidR="00493FDD">
        <w:trPr>
          <w:trHeight w:val="283"/>
        </w:trPr>
        <w:tc>
          <w:tcPr>
            <w:tcW w:w="567" w:type="dxa"/>
          </w:tcPr>
          <w:p w:rsidR="00493FDD" w:rsidRDefault="00655203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  <w:t>3.</w:t>
            </w:r>
          </w:p>
        </w:tc>
        <w:tc>
          <w:tcPr>
            <w:tcW w:w="1560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134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567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992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709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</w:tr>
      <w:tr w:rsidR="00493FDD">
        <w:trPr>
          <w:trHeight w:val="283"/>
        </w:trPr>
        <w:tc>
          <w:tcPr>
            <w:tcW w:w="567" w:type="dxa"/>
          </w:tcPr>
          <w:p w:rsidR="00493FDD" w:rsidRDefault="00655203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  <w:t>4.</w:t>
            </w:r>
          </w:p>
        </w:tc>
        <w:tc>
          <w:tcPr>
            <w:tcW w:w="1560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842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134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134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567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992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709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</w:tr>
      <w:tr w:rsidR="00493FDD">
        <w:trPr>
          <w:trHeight w:val="283"/>
        </w:trPr>
        <w:tc>
          <w:tcPr>
            <w:tcW w:w="567" w:type="dxa"/>
          </w:tcPr>
          <w:p w:rsidR="00493FDD" w:rsidRDefault="00655203">
            <w:pPr>
              <w:spacing w:line="480" w:lineRule="auto"/>
              <w:ind w:left="360" w:hanging="360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  <w:r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  <w:t>5.</w:t>
            </w:r>
          </w:p>
        </w:tc>
        <w:tc>
          <w:tcPr>
            <w:tcW w:w="1560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842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134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134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567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992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8"/>
                <w:szCs w:val="18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6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425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  <w:tc>
          <w:tcPr>
            <w:tcW w:w="709" w:type="dxa"/>
          </w:tcPr>
          <w:p w:rsidR="00493FDD" w:rsidRDefault="00493FDD">
            <w:pPr>
              <w:spacing w:line="480" w:lineRule="auto"/>
              <w:jc w:val="both"/>
              <w:rPr>
                <w:rFonts w:eastAsia="BaskervilleTenOT-Identity-H"/>
                <w:spacing w:val="-10"/>
                <w:kern w:val="28"/>
                <w:sz w:val="16"/>
                <w:szCs w:val="16"/>
                <w:lang w:val="en-US" w:eastAsia="ja-JP"/>
              </w:rPr>
            </w:pPr>
          </w:p>
        </w:tc>
      </w:tr>
    </w:tbl>
    <w:p w:rsidR="00493FDD" w:rsidRDefault="00493FDD">
      <w:pPr>
        <w:rPr>
          <w:rFonts w:eastAsia="BaskervilleTenOT-Identity-H"/>
        </w:rPr>
      </w:pPr>
    </w:p>
    <w:p w:rsidR="00493FDD" w:rsidRDefault="00493FDD">
      <w:pPr>
        <w:jc w:val="both"/>
        <w:rPr>
          <w:rFonts w:eastAsia="BaskervilleTenOT-Identity-H"/>
        </w:rPr>
      </w:pPr>
    </w:p>
    <w:p w:rsidR="00493FDD" w:rsidRDefault="00655203">
      <w:pPr>
        <w:jc w:val="both"/>
        <w:rPr>
          <w:rFonts w:eastAsia="BaskervilleTenOT-Identity-H"/>
          <w:b/>
          <w:bCs/>
        </w:rPr>
      </w:pPr>
      <w:r>
        <w:rPr>
          <w:rFonts w:eastAsia="BaskervilleTenOT-Identity-H"/>
          <w:b/>
          <w:bCs/>
        </w:rPr>
        <w:t>Savivaldybės jaunimo reikalų koordinatorius(-ė)</w:t>
      </w:r>
    </w:p>
    <w:p w:rsidR="00493FDD" w:rsidRDefault="00493FDD">
      <w:pPr>
        <w:jc w:val="both"/>
        <w:rPr>
          <w:rFonts w:eastAsia="BaskervilleTenOT-Identity-H"/>
          <w:b/>
          <w:bCs/>
        </w:rPr>
      </w:pPr>
    </w:p>
    <w:p w:rsidR="00493FDD" w:rsidRDefault="00493FDD">
      <w:pPr>
        <w:jc w:val="both"/>
        <w:rPr>
          <w:rFonts w:eastAsia="BaskervilleTenOT-Identity-H"/>
          <w:b/>
          <w:bCs/>
        </w:rPr>
      </w:pPr>
    </w:p>
    <w:p w:rsidR="00493FDD" w:rsidRDefault="00655203">
      <w:pPr>
        <w:shd w:val="clear" w:color="auto" w:fill="FFFFFF"/>
        <w:spacing w:line="276" w:lineRule="auto"/>
      </w:pPr>
      <w:r>
        <w:t xml:space="preserve">_____________          ______________________________    </w:t>
      </w:r>
      <w:r>
        <w:tab/>
        <w:t xml:space="preserve">     ______________________   </w:t>
      </w:r>
    </w:p>
    <w:p w:rsidR="00493FDD" w:rsidRDefault="00655203">
      <w:pPr>
        <w:ind w:firstLine="496"/>
        <w:jc w:val="both"/>
        <w:rPr>
          <w:rFonts w:eastAsia="BaskervilleTenOT-Identity-H"/>
        </w:rPr>
      </w:pPr>
      <w:r>
        <w:rPr>
          <w:i/>
        </w:rPr>
        <w:t xml:space="preserve">Data                                 Vardas ir pavardė </w:t>
      </w:r>
      <w:r>
        <w:tab/>
        <w:t xml:space="preserve">                                       </w:t>
      </w:r>
      <w:r>
        <w:rPr>
          <w:i/>
        </w:rPr>
        <w:t>Parašas</w:t>
      </w:r>
      <w:r>
        <w:rPr>
          <w:i/>
        </w:rPr>
        <w:tab/>
      </w:r>
    </w:p>
    <w:p w:rsidR="00493FDD" w:rsidRDefault="00493FDD">
      <w:pPr>
        <w:jc w:val="both"/>
        <w:rPr>
          <w:i/>
        </w:rPr>
      </w:pPr>
    </w:p>
    <w:p w:rsidR="00493FDD" w:rsidRDefault="00493FDD">
      <w:pPr>
        <w:jc w:val="both"/>
        <w:rPr>
          <w:rFonts w:eastAsia="BaskervilleTenOT-Identity-H"/>
        </w:rPr>
      </w:pPr>
    </w:p>
    <w:sectPr w:rsidR="00493FDD" w:rsidSect="00493FDD">
      <w:endnotePr>
        <w:numFmt w:val="chicago"/>
      </w:endnotePr>
      <w:type w:val="continuous"/>
      <w:pgSz w:w="16838" w:h="11906" w:orient="landscape" w:code="9"/>
      <w:pgMar w:top="1418" w:right="1259" w:bottom="567" w:left="116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203" w:rsidRDefault="00655203">
      <w:r>
        <w:separator/>
      </w:r>
    </w:p>
  </w:endnote>
  <w:endnote w:type="continuationSeparator" w:id="0">
    <w:p w:rsidR="00655203" w:rsidRDefault="00655203">
      <w:r>
        <w:continuationSeparator/>
      </w:r>
    </w:p>
  </w:endnote>
  <w:endnote w:id="1">
    <w:p w:rsidR="00493FDD" w:rsidRDefault="00655203">
      <w:pPr>
        <w:rPr>
          <w:sz w:val="20"/>
        </w:rPr>
      </w:pPr>
      <w:r>
        <w:rPr>
          <w:sz w:val="20"/>
          <w:vertAlign w:val="superscript"/>
        </w:rPr>
        <w:endnoteRef/>
      </w:r>
      <w:r>
        <w:rPr>
          <w:sz w:val="20"/>
        </w:rPr>
        <w:t xml:space="preserve"> </w:t>
      </w:r>
    </w:p>
    <w:tbl>
      <w:tblPr>
        <w:tblW w:w="0" w:type="auto"/>
        <w:tblLook w:val="04A0"/>
      </w:tblPr>
      <w:tblGrid>
        <w:gridCol w:w="7200"/>
        <w:gridCol w:w="7201"/>
      </w:tblGrid>
      <w:tr w:rsidR="00493FDD">
        <w:tc>
          <w:tcPr>
            <w:tcW w:w="7200" w:type="dxa"/>
          </w:tcPr>
          <w:p w:rsidR="00493FDD" w:rsidRDefault="00FF4866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8</w:t>
            </w:r>
            <w:r w:rsidR="00655203">
              <w:rPr>
                <w:iCs/>
                <w:sz w:val="20"/>
              </w:rPr>
              <w:t>.</w:t>
            </w:r>
            <w:r w:rsidR="00655203">
              <w:rPr>
                <w:iCs/>
                <w:sz w:val="20"/>
              </w:rPr>
              <w:t>1</w:t>
            </w:r>
            <w:r w:rsidR="00655203">
              <w:rPr>
                <w:iCs/>
                <w:sz w:val="20"/>
              </w:rPr>
              <w:t xml:space="preserve">. Tinklapis ir (ar) </w:t>
            </w:r>
            <w:proofErr w:type="spellStart"/>
            <w:r w:rsidR="00655203">
              <w:rPr>
                <w:iCs/>
                <w:sz w:val="20"/>
              </w:rPr>
              <w:t>Facebook</w:t>
            </w:r>
            <w:proofErr w:type="spellEnd"/>
            <w:r w:rsidR="00655203">
              <w:rPr>
                <w:iCs/>
                <w:sz w:val="20"/>
              </w:rPr>
              <w:t xml:space="preserve"> paskyra yra aktyvi (veikianti);</w:t>
            </w:r>
          </w:p>
          <w:p w:rsidR="00493FDD" w:rsidRDefault="00FF4866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8</w:t>
            </w:r>
            <w:r w:rsidR="00655203">
              <w:rPr>
                <w:iCs/>
                <w:sz w:val="20"/>
              </w:rPr>
              <w:t>.2.Atstovai reaguoja į jiems pateikiamas užklausas;</w:t>
            </w:r>
          </w:p>
          <w:p w:rsidR="00493FDD" w:rsidRDefault="00FF4866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8</w:t>
            </w:r>
            <w:r w:rsidR="00655203">
              <w:rPr>
                <w:iCs/>
                <w:sz w:val="20"/>
              </w:rPr>
              <w:t xml:space="preserve">.3. Vykdo veiklas </w:t>
            </w:r>
            <w:r w:rsidR="00655203">
              <w:rPr>
                <w:iCs/>
                <w:sz w:val="20"/>
              </w:rPr>
              <w:t>savivaldybės, kurioje yra identifikuojama, teritorijoje;</w:t>
            </w:r>
          </w:p>
          <w:p w:rsidR="00493FDD" w:rsidRDefault="00FF4866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8</w:t>
            </w:r>
            <w:r w:rsidR="00655203">
              <w:rPr>
                <w:iCs/>
                <w:sz w:val="20"/>
              </w:rPr>
              <w:t>.4. Teikia iniciatyvas, projektus finansavimui gauti;</w:t>
            </w:r>
          </w:p>
          <w:p w:rsidR="00493FDD" w:rsidRDefault="00FF4866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8</w:t>
            </w:r>
            <w:r w:rsidR="00655203">
              <w:rPr>
                <w:iCs/>
                <w:sz w:val="20"/>
              </w:rPr>
              <w:t>.5. Yra registruota Registrų centre;</w:t>
            </w:r>
          </w:p>
        </w:tc>
        <w:tc>
          <w:tcPr>
            <w:tcW w:w="7201" w:type="dxa"/>
          </w:tcPr>
          <w:p w:rsidR="00493FDD" w:rsidRDefault="00FF4866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8</w:t>
            </w:r>
            <w:r w:rsidR="00655203">
              <w:rPr>
                <w:iCs/>
                <w:sz w:val="20"/>
              </w:rPr>
              <w:t>.6. Yra registruota kaip nevyriausybinė organizacija;</w:t>
            </w:r>
          </w:p>
          <w:p w:rsidR="00493FDD" w:rsidRDefault="00FF4866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8</w:t>
            </w:r>
            <w:r w:rsidR="00655203">
              <w:rPr>
                <w:iCs/>
                <w:sz w:val="20"/>
              </w:rPr>
              <w:t>.7. Dalyvauja Savivaldybės jaunimo organizacijos t</w:t>
            </w:r>
            <w:r w:rsidR="00655203">
              <w:rPr>
                <w:iCs/>
                <w:sz w:val="20"/>
              </w:rPr>
              <w:t>arybos veikloje;</w:t>
            </w:r>
          </w:p>
          <w:p w:rsidR="00493FDD" w:rsidRDefault="00FF4866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8</w:t>
            </w:r>
            <w:r w:rsidR="00655203">
              <w:rPr>
                <w:iCs/>
                <w:sz w:val="20"/>
              </w:rPr>
              <w:t>.8. Dalyvauja Savivaldybės jaunimo reikalų tarybos jaunimo atstovų rinkimuose;</w:t>
            </w:r>
          </w:p>
          <w:p w:rsidR="00493FDD" w:rsidRDefault="00FF4866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8</w:t>
            </w:r>
            <w:r w:rsidR="00655203">
              <w:rPr>
                <w:iCs/>
                <w:sz w:val="20"/>
              </w:rPr>
              <w:t>.9. N</w:t>
            </w:r>
            <w:r w:rsidR="00655203">
              <w:rPr>
                <w:sz w:val="20"/>
              </w:rPr>
              <w:t>uostatuose, įstatuose nurodytas vienas iš veiklos tikslų – atlikti darbą su jaunimu (su jaunimu dirbančiai organizacijai (SJDO))</w:t>
            </w:r>
          </w:p>
        </w:tc>
      </w:tr>
    </w:tbl>
    <w:p w:rsidR="00493FDD" w:rsidRDefault="00493FDD">
      <w:pPr>
        <w:rPr>
          <w:sz w:val="20"/>
        </w:rPr>
      </w:pPr>
    </w:p>
  </w:endnote>
  <w:endnote w:id="2">
    <w:p w:rsidR="00493FDD" w:rsidRDefault="00493FDD">
      <w:pPr>
        <w:rPr>
          <w:sz w:val="20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skervilleTenOT-Identity-H">
    <w:altName w:val="Times New Roman"/>
    <w:charset w:val="BA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FDD" w:rsidRDefault="00493FDD">
    <w:pPr>
      <w:tabs>
        <w:tab w:val="center" w:pos="4320"/>
        <w:tab w:val="right" w:pos="8640"/>
      </w:tabs>
      <w:rPr>
        <w:sz w:val="20"/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FDD" w:rsidRDefault="00493FDD">
    <w:pPr>
      <w:tabs>
        <w:tab w:val="center" w:pos="4320"/>
        <w:tab w:val="right" w:pos="8640"/>
      </w:tabs>
      <w:rPr>
        <w:sz w:val="20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FDD" w:rsidRDefault="00493FDD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203" w:rsidRDefault="00655203">
      <w:r>
        <w:separator/>
      </w:r>
    </w:p>
  </w:footnote>
  <w:footnote w:type="continuationSeparator" w:id="0">
    <w:p w:rsidR="00655203" w:rsidRDefault="00655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FDD" w:rsidRDefault="00493FDD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FDD" w:rsidRDefault="00493FDD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 w:rsidR="00655203"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FF4866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:rsidR="00493FDD" w:rsidRDefault="00493FDD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FDD" w:rsidRDefault="00493FDD">
    <w:pPr>
      <w:tabs>
        <w:tab w:val="center" w:pos="4986"/>
        <w:tab w:val="right" w:pos="99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FE0909"/>
    <w:rsid w:val="00493FDD"/>
    <w:rsid w:val="00655203"/>
    <w:rsid w:val="00FE0909"/>
    <w:rsid w:val="00FF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  <w:rsid w:val="00493FD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9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3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950C4-1343-4EE4-9761-0E38C285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TRAPINSKIENĖ Aušrinė</dc:creator>
  <cp:lastModifiedBy>Gražina</cp:lastModifiedBy>
  <cp:revision>4</cp:revision>
  <cp:lastPrinted>2019-03-15T08:39:00Z</cp:lastPrinted>
  <dcterms:created xsi:type="dcterms:W3CDTF">2021-07-14T08:46:00Z</dcterms:created>
  <dcterms:modified xsi:type="dcterms:W3CDTF">2023-10-03T10:34:00Z</dcterms:modified>
</cp:coreProperties>
</file>