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F07" w14:textId="5795EA35" w:rsidR="008D29F3" w:rsidRPr="00DB1786" w:rsidRDefault="001840F3" w:rsidP="008D29F3">
      <w:pPr>
        <w:jc w:val="center"/>
        <w:rPr>
          <w:b/>
        </w:rPr>
      </w:pPr>
      <w:r>
        <w:rPr>
          <w:b/>
          <w:lang w:val="en-GB"/>
        </w:rPr>
        <w:t>IGNALINOS RAJONO SAVIVALDYBĖS KOMITETŲ</w:t>
      </w:r>
      <w:r w:rsidR="004F0D5A" w:rsidRPr="00DB1786">
        <w:rPr>
          <w:b/>
          <w:lang w:val="en-GB"/>
        </w:rPr>
        <w:t xml:space="preserve"> </w:t>
      </w:r>
      <w:r w:rsidR="008D29F3" w:rsidRPr="00DB1786">
        <w:rPr>
          <w:b/>
          <w:lang w:val="en-GB"/>
        </w:rPr>
        <w:t>DARBOTVARKĖ</w:t>
      </w:r>
    </w:p>
    <w:p w14:paraId="0275B06F" w14:textId="727661D2" w:rsidR="00A52B19" w:rsidRPr="00610375" w:rsidRDefault="00610375" w:rsidP="00331512">
      <w:r w:rsidRPr="00610375">
        <w:tab/>
      </w:r>
      <w:r w:rsidR="00331512">
        <w:tab/>
      </w:r>
    </w:p>
    <w:p w14:paraId="77FE5156" w14:textId="20386914" w:rsidR="00A52B19" w:rsidRPr="00AE6B42" w:rsidRDefault="00610375">
      <w:pPr>
        <w:jc w:val="both"/>
        <w:rPr>
          <w:rFonts w:cs="Times New Roman"/>
          <w:szCs w:val="24"/>
        </w:rPr>
      </w:pPr>
      <w:r w:rsidRPr="00AE6B42">
        <w:rPr>
          <w:rFonts w:cs="Times New Roman"/>
          <w:szCs w:val="24"/>
        </w:rPr>
        <w:tab/>
        <w:t>202</w:t>
      </w:r>
      <w:r w:rsidR="00126B9A" w:rsidRPr="00AE6B42">
        <w:rPr>
          <w:rFonts w:cs="Times New Roman"/>
          <w:szCs w:val="24"/>
        </w:rPr>
        <w:t>3</w:t>
      </w:r>
      <w:r w:rsidRPr="00AE6B42">
        <w:rPr>
          <w:rFonts w:cs="Times New Roman"/>
          <w:szCs w:val="24"/>
        </w:rPr>
        <w:t>-</w:t>
      </w:r>
      <w:r w:rsidR="00DB3BF8" w:rsidRPr="00AE6B42">
        <w:rPr>
          <w:rFonts w:cs="Times New Roman"/>
          <w:szCs w:val="24"/>
        </w:rPr>
        <w:t>10</w:t>
      </w:r>
      <w:r w:rsidRPr="00AE6B42">
        <w:rPr>
          <w:rFonts w:cs="Times New Roman"/>
          <w:szCs w:val="24"/>
        </w:rPr>
        <w:t>-</w:t>
      </w:r>
      <w:r w:rsidR="00272E45" w:rsidRPr="00AE6B42">
        <w:rPr>
          <w:rFonts w:cs="Times New Roman"/>
          <w:szCs w:val="24"/>
        </w:rPr>
        <w:t>2</w:t>
      </w:r>
      <w:r w:rsidR="00DB3BF8" w:rsidRPr="00AE6B42">
        <w:rPr>
          <w:rFonts w:cs="Times New Roman"/>
          <w:szCs w:val="24"/>
        </w:rPr>
        <w:t>6</w:t>
      </w:r>
      <w:r w:rsidRPr="00AE6B42">
        <w:rPr>
          <w:rFonts w:cs="Times New Roman"/>
          <w:szCs w:val="24"/>
        </w:rPr>
        <w:t xml:space="preserve"> savivaldybės tarybos posėdyje siūlomų svarstyti klausimų:</w:t>
      </w:r>
    </w:p>
    <w:tbl>
      <w:tblPr>
        <w:tblStyle w:val="Lentelstinklelis"/>
        <w:tblW w:w="9493" w:type="dxa"/>
        <w:tblLayout w:type="fixed"/>
        <w:tblLook w:val="0000" w:firstRow="0" w:lastRow="0" w:firstColumn="0" w:lastColumn="0" w:noHBand="0" w:noVBand="0"/>
      </w:tblPr>
      <w:tblGrid>
        <w:gridCol w:w="946"/>
        <w:gridCol w:w="1005"/>
        <w:gridCol w:w="5541"/>
        <w:gridCol w:w="2001"/>
      </w:tblGrid>
      <w:tr w:rsidR="00A52B19" w:rsidRPr="00AE6B42" w14:paraId="20F647E0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283473A" w14:textId="77777777" w:rsidR="00A52B19" w:rsidRPr="00AE6B42" w:rsidRDefault="00610375">
            <w:pPr>
              <w:widowControl w:val="0"/>
              <w:rPr>
                <w:rFonts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Eil. Nr.</w:t>
            </w:r>
          </w:p>
        </w:tc>
        <w:tc>
          <w:tcPr>
            <w:tcW w:w="1005" w:type="dxa"/>
            <w:vAlign w:val="center"/>
          </w:tcPr>
          <w:p w14:paraId="31507E12" w14:textId="77777777" w:rsidR="00A52B19" w:rsidRPr="00AE6B42" w:rsidRDefault="0061037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GB"/>
              </w:rPr>
            </w:pP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Nr.SP</w:t>
            </w:r>
            <w:proofErr w:type="spellEnd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-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8015812" w14:textId="77777777" w:rsidR="00A52B19" w:rsidRPr="00AE6B42" w:rsidRDefault="0061037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GB"/>
              </w:rPr>
            </w:pP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Pavadinimas</w:t>
            </w:r>
            <w:proofErr w:type="spellEnd"/>
          </w:p>
        </w:tc>
        <w:tc>
          <w:tcPr>
            <w:tcW w:w="2001" w:type="dxa"/>
            <w:vAlign w:val="center"/>
          </w:tcPr>
          <w:p w14:paraId="669C9B14" w14:textId="77777777" w:rsidR="00A52B19" w:rsidRPr="00AE6B42" w:rsidRDefault="0061037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Rengėjas</w:t>
            </w:r>
            <w:proofErr w:type="spellEnd"/>
          </w:p>
        </w:tc>
      </w:tr>
      <w:tr w:rsidR="00963D3B" w:rsidRPr="00AE6B42" w14:paraId="2D6BBA55" w14:textId="77777777" w:rsidTr="002364D1">
        <w:trPr>
          <w:trHeight w:val="603"/>
        </w:trPr>
        <w:tc>
          <w:tcPr>
            <w:tcW w:w="946" w:type="dxa"/>
            <w:vAlign w:val="center"/>
          </w:tcPr>
          <w:p w14:paraId="23302EA6" w14:textId="77777777" w:rsidR="00963D3B" w:rsidRPr="00AE6B42" w:rsidRDefault="00963D3B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1.</w:t>
            </w:r>
          </w:p>
        </w:tc>
        <w:tc>
          <w:tcPr>
            <w:tcW w:w="1005" w:type="dxa"/>
            <w:vAlign w:val="center"/>
          </w:tcPr>
          <w:p w14:paraId="0A7A5AB8" w14:textId="5F4FFE6C" w:rsidR="00963D3B" w:rsidRPr="00AE6B42" w:rsidRDefault="00DB3BF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SP-226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12F6F21B" w14:textId="5D3FAF1F" w:rsidR="00963D3B" w:rsidRPr="00AE6B42" w:rsidRDefault="00DB3BF8" w:rsidP="000B3F29">
            <w:pPr>
              <w:pStyle w:val="Antrats"/>
              <w:tabs>
                <w:tab w:val="left" w:pos="720"/>
              </w:tabs>
              <w:jc w:val="both"/>
              <w:rPr>
                <w:rFonts w:eastAsia="Calibri"/>
                <w:color w:val="000000" w:themeColor="text1"/>
                <w:szCs w:val="24"/>
                <w:lang w:val="en-GB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2023 m.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vasario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 d.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sprendimo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Nr. T-2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2023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metų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biudžeto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patvirtinimo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pakeitimo</w:t>
            </w:r>
            <w:proofErr w:type="spellEnd"/>
          </w:p>
        </w:tc>
        <w:tc>
          <w:tcPr>
            <w:tcW w:w="2001" w:type="dxa"/>
            <w:vAlign w:val="center"/>
          </w:tcPr>
          <w:p w14:paraId="26B29E32" w14:textId="4B9FE406" w:rsidR="00963D3B" w:rsidRPr="00AE6B42" w:rsidRDefault="00DB3BF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I.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Valaikaitė</w:t>
            </w:r>
            <w:proofErr w:type="spellEnd"/>
          </w:p>
        </w:tc>
      </w:tr>
      <w:tr w:rsidR="00325E60" w:rsidRPr="00AE6B42" w14:paraId="17771E2E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D1CB99E" w14:textId="74A02F91" w:rsidR="00325E60" w:rsidRPr="00AE6B42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2.</w:t>
            </w:r>
          </w:p>
        </w:tc>
        <w:tc>
          <w:tcPr>
            <w:tcW w:w="1005" w:type="dxa"/>
            <w:vAlign w:val="center"/>
          </w:tcPr>
          <w:p w14:paraId="5209D770" w14:textId="4A087927" w:rsidR="00325E60" w:rsidRPr="00AE6B42" w:rsidRDefault="00DB3BF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SP-219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E9AB309" w14:textId="155A2681" w:rsidR="00325E60" w:rsidRPr="00AE6B42" w:rsidRDefault="00DB3BF8" w:rsidP="000B3F29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garantijos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suteikimo</w:t>
            </w:r>
            <w:proofErr w:type="spellEnd"/>
          </w:p>
        </w:tc>
        <w:tc>
          <w:tcPr>
            <w:tcW w:w="2001" w:type="dxa"/>
            <w:vAlign w:val="center"/>
          </w:tcPr>
          <w:p w14:paraId="6FD347D1" w14:textId="1D6B65AE" w:rsidR="00325E60" w:rsidRPr="00AE6B42" w:rsidRDefault="00DB3BF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Gudelienė</w:t>
            </w:r>
            <w:proofErr w:type="spellEnd"/>
          </w:p>
        </w:tc>
      </w:tr>
      <w:tr w:rsidR="001437E6" w:rsidRPr="00AE6B42" w14:paraId="424DBCC2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C246909" w14:textId="037B66F1" w:rsidR="001437E6" w:rsidRPr="00AE6B42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3</w:t>
            </w:r>
            <w:r w:rsidR="001437E6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5BDE497F" w14:textId="2D0DC2BE" w:rsidR="001437E6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SP-214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9B6750F" w14:textId="73EFB67B" w:rsidR="001437E6" w:rsidRPr="00AE6B42" w:rsidRDefault="00357BAA" w:rsidP="000B3F29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2022 m.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rugsėjo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15 d.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sprendimo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Nr. T-164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mero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fondo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sudarymo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naudojimo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atsiskaitymo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tvarkos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aprašo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patvirtinimo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pakeitimo</w:t>
            </w:r>
            <w:proofErr w:type="spellEnd"/>
          </w:p>
        </w:tc>
        <w:tc>
          <w:tcPr>
            <w:tcW w:w="2001" w:type="dxa"/>
            <w:vAlign w:val="center"/>
          </w:tcPr>
          <w:p w14:paraId="67B5BE2D" w14:textId="4CA91B13" w:rsidR="001437E6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Gudelienė</w:t>
            </w:r>
            <w:proofErr w:type="spellEnd"/>
          </w:p>
        </w:tc>
      </w:tr>
      <w:tr w:rsidR="00963D3B" w:rsidRPr="00AE6B42" w14:paraId="05BCDC22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B75CD09" w14:textId="298E11E6" w:rsidR="00963D3B" w:rsidRPr="00AE6B42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4</w:t>
            </w:r>
            <w:r w:rsidR="00963D3B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7147BF5D" w14:textId="51089220" w:rsidR="00963D3B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SP-222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68853E9B" w14:textId="08F75CF8" w:rsidR="00963D3B" w:rsidRPr="00AE6B42" w:rsidRDefault="00357BAA" w:rsidP="000B3F29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cs="Times New Roman"/>
                <w:color w:val="000000"/>
                <w:szCs w:val="24"/>
                <w:shd w:val="clear" w:color="auto" w:fill="FFFFFF"/>
              </w:rPr>
              <w:t>Dėl Ignalinos rajono savivaldybės jaunųjų talentų konkurso nuostatų patvirtinimo</w:t>
            </w:r>
          </w:p>
        </w:tc>
        <w:tc>
          <w:tcPr>
            <w:tcW w:w="2001" w:type="dxa"/>
            <w:vAlign w:val="center"/>
          </w:tcPr>
          <w:p w14:paraId="5ABFA8D5" w14:textId="0B8EEBEF" w:rsidR="00963D3B" w:rsidRPr="00AE6B42" w:rsidRDefault="00357BAA" w:rsidP="0063053F">
            <w:pPr>
              <w:pStyle w:val="Lentelsantrat"/>
              <w:rPr>
                <w:rFonts w:cs="Times New Roman"/>
                <w:b w:val="0"/>
                <w:bCs w:val="0"/>
                <w:szCs w:val="24"/>
                <w:lang w:val="en-GB"/>
              </w:rPr>
            </w:pPr>
            <w:r w:rsidRPr="00AE6B42">
              <w:rPr>
                <w:rFonts w:cs="Times New Roman"/>
                <w:b w:val="0"/>
                <w:bCs w:val="0"/>
                <w:szCs w:val="24"/>
                <w:lang w:val="en-GB"/>
              </w:rPr>
              <w:t xml:space="preserve">N. </w:t>
            </w:r>
            <w:proofErr w:type="spellStart"/>
            <w:r w:rsidRPr="00AE6B42">
              <w:rPr>
                <w:rFonts w:cs="Times New Roman"/>
                <w:b w:val="0"/>
                <w:bCs w:val="0"/>
                <w:szCs w:val="24"/>
                <w:lang w:val="en-GB"/>
              </w:rPr>
              <w:t>Šiaudinienė</w:t>
            </w:r>
            <w:proofErr w:type="spellEnd"/>
          </w:p>
        </w:tc>
      </w:tr>
      <w:tr w:rsidR="00963D3B" w:rsidRPr="00AE6B42" w14:paraId="4F69143B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955B548" w14:textId="5935DB8E" w:rsidR="00963D3B" w:rsidRPr="00AE6B42" w:rsidRDefault="0063053F" w:rsidP="0063053F">
            <w:pPr>
              <w:widowControl w:val="0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    </w:t>
            </w:r>
            <w:r w:rsidR="00E32E94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5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28185616" w14:textId="33FF4F66" w:rsidR="00963D3B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SP-225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8AB560B" w14:textId="6FEED1B1" w:rsidR="00963D3B" w:rsidRPr="00AE6B42" w:rsidRDefault="00357BAA" w:rsidP="00963D3B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E6B42">
              <w:rPr>
                <w:rFonts w:cs="Times New Roman"/>
                <w:color w:val="000000"/>
                <w:szCs w:val="24"/>
                <w:shd w:val="clear" w:color="auto" w:fill="FFFFFF"/>
              </w:rPr>
              <w:t>Dėl Finansinės paramos skyrimo Ignalinos rajonui reikalingiems specialistams tvarkos aprašo patvirtinimo</w:t>
            </w:r>
          </w:p>
        </w:tc>
        <w:tc>
          <w:tcPr>
            <w:tcW w:w="2001" w:type="dxa"/>
            <w:vAlign w:val="center"/>
          </w:tcPr>
          <w:p w14:paraId="7010CBD8" w14:textId="45588631" w:rsidR="0063053F" w:rsidRPr="00AE6B42" w:rsidRDefault="00357BA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E6B42">
              <w:rPr>
                <w:rFonts w:cs="Times New Roman"/>
                <w:color w:val="000000" w:themeColor="text1"/>
                <w:szCs w:val="24"/>
              </w:rPr>
              <w:t>D. Vaitkevičienė</w:t>
            </w:r>
          </w:p>
        </w:tc>
      </w:tr>
      <w:tr w:rsidR="00963D3B" w:rsidRPr="00AE6B42" w14:paraId="4EAABD66" w14:textId="77777777" w:rsidTr="0023177D">
        <w:trPr>
          <w:trHeight w:val="523"/>
        </w:trPr>
        <w:tc>
          <w:tcPr>
            <w:tcW w:w="946" w:type="dxa"/>
            <w:vAlign w:val="center"/>
          </w:tcPr>
          <w:p w14:paraId="0D39F188" w14:textId="39B77EE7" w:rsidR="00963D3B" w:rsidRPr="00AE6B42" w:rsidRDefault="00E32E94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6</w:t>
            </w:r>
            <w:r w:rsidR="00963D3B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02F39692" w14:textId="061AC9CE" w:rsidR="00963D3B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</w:t>
            </w:r>
            <w:r w:rsidR="006B383F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220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3AFE5315" w14:textId="719F53E3" w:rsidR="00357BAA" w:rsidRPr="00AE6B42" w:rsidRDefault="00357BAA" w:rsidP="00357BAA">
            <w:pPr>
              <w:jc w:val="both"/>
              <w:rPr>
                <w:rFonts w:cs="Times New Roman"/>
                <w:bCs/>
                <w:szCs w:val="24"/>
              </w:rPr>
            </w:pPr>
            <w:r w:rsidRPr="00AE6B42">
              <w:rPr>
                <w:rFonts w:cs="Times New Roman"/>
                <w:bCs/>
                <w:szCs w:val="24"/>
              </w:rPr>
              <w:t>Dėl Ignalinos rajono savivaldybės tarybos 2019 m. gegužės 30 d. sprendimo Nr. T-94 „Dėl Ignalinos rajono savivaldybės jaunimo reikalų tarybos nuostatų patvirtinimo“ pakeitimo</w:t>
            </w:r>
          </w:p>
          <w:p w14:paraId="55E4204D" w14:textId="000E73DC" w:rsidR="00963D3B" w:rsidRPr="00AE6B42" w:rsidRDefault="00963D3B" w:rsidP="000B3F29">
            <w:pPr>
              <w:pStyle w:val="Antrats"/>
              <w:tabs>
                <w:tab w:val="left" w:pos="720"/>
              </w:tabs>
              <w:jc w:val="both"/>
              <w:rPr>
                <w:rFonts w:eastAsia="Calibri"/>
                <w:color w:val="000000" w:themeColor="text1"/>
                <w:szCs w:val="24"/>
                <w:lang w:val="en-GB"/>
              </w:rPr>
            </w:pPr>
          </w:p>
        </w:tc>
        <w:tc>
          <w:tcPr>
            <w:tcW w:w="2001" w:type="dxa"/>
            <w:vAlign w:val="center"/>
          </w:tcPr>
          <w:p w14:paraId="2BB80BD5" w14:textId="4A313A53" w:rsidR="00963D3B" w:rsidRPr="00AE6B42" w:rsidRDefault="00357BAA" w:rsidP="0063053F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V.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Brukštuvienė</w:t>
            </w:r>
            <w:proofErr w:type="spellEnd"/>
          </w:p>
        </w:tc>
      </w:tr>
      <w:tr w:rsidR="00785E8A" w:rsidRPr="00AE6B42" w14:paraId="6ABB8AE4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60C79CA6" w14:textId="43EA5A9F" w:rsidR="00785E8A" w:rsidRPr="00AE6B42" w:rsidRDefault="003416C6" w:rsidP="00610375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7</w:t>
            </w:r>
            <w:r w:rsidR="00785E8A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64D17B0C" w14:textId="69B12D66" w:rsidR="00785E8A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</w:t>
            </w:r>
            <w:r w:rsidR="006B383F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224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36A6708" w14:textId="1826A204" w:rsidR="00785E8A" w:rsidRPr="00AE6B42" w:rsidRDefault="00357BAA" w:rsidP="008D298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E6B42">
              <w:rPr>
                <w:rFonts w:cs="Times New Roman"/>
                <w:bCs/>
                <w:szCs w:val="24"/>
              </w:rPr>
              <w:t>Dėl Ignalinos rajono savivaldybės jaunimo reikalų tarybos sudarymo</w:t>
            </w:r>
          </w:p>
        </w:tc>
        <w:tc>
          <w:tcPr>
            <w:tcW w:w="2001" w:type="dxa"/>
            <w:vAlign w:val="center"/>
          </w:tcPr>
          <w:p w14:paraId="33FF786C" w14:textId="2C046F4C" w:rsidR="00B74A86" w:rsidRPr="00AE6B42" w:rsidRDefault="00357BAA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V.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Brukštuvienė</w:t>
            </w:r>
            <w:proofErr w:type="spellEnd"/>
          </w:p>
        </w:tc>
      </w:tr>
      <w:tr w:rsidR="007F3271" w:rsidRPr="00AE6B42" w14:paraId="4E7C867B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271A4E44" w14:textId="680FF7AC" w:rsidR="007F3271" w:rsidRPr="00AE6B42" w:rsidRDefault="003416C6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8</w:t>
            </w:r>
            <w:r w:rsidR="007F3271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373954C7" w14:textId="08A64F1B" w:rsidR="007F3271" w:rsidRPr="00AE6B42" w:rsidRDefault="006B383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SP-227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2D763A79" w14:textId="27A32435" w:rsidR="007F3271" w:rsidRPr="00AE6B42" w:rsidRDefault="006B383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Viešosios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įstaigos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ligoninės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stebėtojų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sudarymo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Viešosios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įstaigos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ligoninės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stebėtojų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nuostatų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patvirtinimo</w:t>
            </w:r>
            <w:proofErr w:type="spellEnd"/>
          </w:p>
        </w:tc>
        <w:tc>
          <w:tcPr>
            <w:tcW w:w="2001" w:type="dxa"/>
            <w:vAlign w:val="center"/>
          </w:tcPr>
          <w:p w14:paraId="2BAE082E" w14:textId="02F00DD0" w:rsidR="007F3271" w:rsidRPr="00AE6B42" w:rsidRDefault="006B383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N.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Patiejūnaitė</w:t>
            </w:r>
            <w:proofErr w:type="spellEnd"/>
          </w:p>
        </w:tc>
      </w:tr>
      <w:tr w:rsidR="007F3271" w:rsidRPr="00AE6B42" w14:paraId="0734840D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06EFD596" w14:textId="0009742D" w:rsidR="007F3271" w:rsidRPr="00AE6B42" w:rsidRDefault="003416C6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9</w:t>
            </w:r>
            <w:r w:rsidR="007F3271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39E199E8" w14:textId="0A9C25EB" w:rsidR="007F3271" w:rsidRPr="00AE6B42" w:rsidRDefault="006B383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SP-228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1EDA3EE3" w14:textId="1E84B722" w:rsidR="007F3271" w:rsidRPr="00AE6B42" w:rsidRDefault="006B383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Viešosios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įstaigos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poliklinikos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stebėtojų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sudarymo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Viešosios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įstaigos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poliklinikos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stebėtojų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nuostatų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patvirtinimo</w:t>
            </w:r>
            <w:proofErr w:type="spellEnd"/>
          </w:p>
        </w:tc>
        <w:tc>
          <w:tcPr>
            <w:tcW w:w="2001" w:type="dxa"/>
            <w:vAlign w:val="center"/>
          </w:tcPr>
          <w:p w14:paraId="35AB49A1" w14:textId="65D29F3D" w:rsidR="007F3271" w:rsidRPr="00AE6B42" w:rsidRDefault="006B383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N.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Patiejūnaitė</w:t>
            </w:r>
            <w:proofErr w:type="spellEnd"/>
          </w:p>
        </w:tc>
      </w:tr>
      <w:tr w:rsidR="007F3271" w:rsidRPr="00AE6B42" w14:paraId="0F06AB4B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7CC4DDB" w14:textId="5FD0CB52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0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33D39C28" w14:textId="54F7C2AE" w:rsidR="007F3271" w:rsidRPr="00AE6B42" w:rsidRDefault="006B383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SP-216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81A7CF4" w14:textId="306AF3EE" w:rsidR="007F3271" w:rsidRPr="00AE6B42" w:rsidRDefault="006B383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sutikimo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pratęsti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asmens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išlaikymą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socialinės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globos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įstaigoje</w:t>
            </w:r>
            <w:proofErr w:type="spellEnd"/>
          </w:p>
        </w:tc>
        <w:tc>
          <w:tcPr>
            <w:tcW w:w="2001" w:type="dxa"/>
            <w:vAlign w:val="center"/>
          </w:tcPr>
          <w:p w14:paraId="0B386EFE" w14:textId="5E45BB31" w:rsidR="007F3271" w:rsidRPr="00AE6B42" w:rsidRDefault="006B383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I.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Matešienė</w:t>
            </w:r>
            <w:proofErr w:type="spellEnd"/>
          </w:p>
        </w:tc>
      </w:tr>
      <w:tr w:rsidR="007F3271" w:rsidRPr="00AE6B42" w14:paraId="569FB285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4372BD37" w14:textId="03E8E861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3416C6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23D1BBF4" w14:textId="1DC1E1D4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SP-223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024325E" w14:textId="0C9B93A4" w:rsidR="007F3271" w:rsidRPr="00AE6B42" w:rsidRDefault="00B20E90" w:rsidP="007F3271">
            <w:pPr>
              <w:pStyle w:val="Antrats"/>
              <w:tabs>
                <w:tab w:val="left" w:pos="720"/>
              </w:tabs>
              <w:jc w:val="both"/>
              <w:rPr>
                <w:szCs w:val="24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Prekybos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paslaugų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teikimo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viešosiose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vietose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tvarkos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aprašo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patvirtinimo</w:t>
            </w:r>
            <w:proofErr w:type="spellEnd"/>
          </w:p>
        </w:tc>
        <w:tc>
          <w:tcPr>
            <w:tcW w:w="2001" w:type="dxa"/>
            <w:vAlign w:val="center"/>
          </w:tcPr>
          <w:p w14:paraId="47AD18DD" w14:textId="3603EA02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P.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Trapikas</w:t>
            </w:r>
            <w:proofErr w:type="spellEnd"/>
          </w:p>
        </w:tc>
      </w:tr>
      <w:tr w:rsidR="00B20E90" w:rsidRPr="00AE6B42" w14:paraId="5F246F71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32F01199" w14:textId="3789E524" w:rsidR="00B20E90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12.</w:t>
            </w:r>
          </w:p>
        </w:tc>
        <w:tc>
          <w:tcPr>
            <w:tcW w:w="1005" w:type="dxa"/>
            <w:vAlign w:val="center"/>
          </w:tcPr>
          <w:p w14:paraId="3EDFE7C2" w14:textId="6F8EA573" w:rsidR="00B20E90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SP-215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2ECADAC3" w14:textId="47CEB567" w:rsidR="00B20E90" w:rsidRPr="00AE6B42" w:rsidRDefault="00B20E90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2023 m.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liepos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 d.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sprendimo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Nr. T-156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pritarimo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dalyvauti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projekte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Padidinti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ugdymo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prieinamumą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atskirtį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patiriantiems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vaikams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pareiškėjo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teisėmis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pakeitimo</w:t>
            </w:r>
            <w:proofErr w:type="spellEnd"/>
          </w:p>
        </w:tc>
        <w:tc>
          <w:tcPr>
            <w:tcW w:w="2001" w:type="dxa"/>
            <w:vAlign w:val="center"/>
          </w:tcPr>
          <w:p w14:paraId="37374A26" w14:textId="6D5D2677" w:rsidR="00B20E90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P.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Trapikas</w:t>
            </w:r>
            <w:proofErr w:type="spellEnd"/>
          </w:p>
        </w:tc>
      </w:tr>
      <w:tr w:rsidR="007F3271" w:rsidRPr="00AE6B42" w14:paraId="22667AF7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0DE60563" w14:textId="699CA494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3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4C694FBA" w14:textId="16EB5D0A" w:rsidR="007F3271" w:rsidRPr="00AE6B42" w:rsidRDefault="00B20E90" w:rsidP="007F3271">
            <w:pPr>
              <w:widowControl w:val="0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SP-218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F246536" w14:textId="309DA57A" w:rsidR="007F3271" w:rsidRPr="00AE6B42" w:rsidRDefault="00B20E90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pritarimo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tarybos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2023 m.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gegužės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25 d.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sprendimo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Nr. T-96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pritarimo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dalyvavimui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projekte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Visos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dienos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mokyklos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modelio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diegimas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savivaldybėje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pareiškėjo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teisėmis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pakeitimo</w:t>
            </w:r>
            <w:proofErr w:type="spellEnd"/>
          </w:p>
        </w:tc>
        <w:tc>
          <w:tcPr>
            <w:tcW w:w="2001" w:type="dxa"/>
            <w:vAlign w:val="center"/>
          </w:tcPr>
          <w:p w14:paraId="324BD63C" w14:textId="6E63BF33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J.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Vinikaitė</w:t>
            </w:r>
            <w:proofErr w:type="spellEnd"/>
          </w:p>
        </w:tc>
      </w:tr>
      <w:tr w:rsidR="007F3271" w:rsidRPr="00AE6B42" w14:paraId="75CD2636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50880DED" w14:textId="176B55CF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4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0E8B1FC8" w14:textId="55200D2F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SP-210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0A4EF79A" w14:textId="7ED3D1D5" w:rsidR="007F3271" w:rsidRPr="00AE6B42" w:rsidRDefault="00B20E90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Dūkšto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ambulatorijos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dalies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patalpų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administracijai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valdyti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naudoti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disponuoti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patikėjimo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teise</w:t>
            </w:r>
            <w:proofErr w:type="spellEnd"/>
          </w:p>
        </w:tc>
        <w:tc>
          <w:tcPr>
            <w:tcW w:w="2001" w:type="dxa"/>
            <w:vAlign w:val="center"/>
          </w:tcPr>
          <w:p w14:paraId="127D8E6A" w14:textId="1FC00350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7F3271" w:rsidRPr="00AE6B42" w14:paraId="366CEDB6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5A3FDE2D" w14:textId="0758E5BE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5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5F3B483A" w14:textId="7508FB66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SP-211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004EB7C9" w14:textId="378CA2A9" w:rsidR="007F3271" w:rsidRPr="00AE6B42" w:rsidRDefault="00B20E90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ilgalaikio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materialiojo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turto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kelių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gatvių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perėmimo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administracijai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valdyti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naudoti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disponuoti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juo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patikėjimo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teise</w:t>
            </w:r>
            <w:proofErr w:type="spellEnd"/>
          </w:p>
        </w:tc>
        <w:tc>
          <w:tcPr>
            <w:tcW w:w="2001" w:type="dxa"/>
            <w:vAlign w:val="center"/>
          </w:tcPr>
          <w:p w14:paraId="66ED3DE8" w14:textId="0DDAB130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7F3271" w:rsidRPr="00AE6B42" w14:paraId="04F76532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627E406" w14:textId="56404BC2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6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7363A4E0" w14:textId="3C8ADC92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SP-212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0B91864" w14:textId="0773B8FE" w:rsidR="007F3271" w:rsidRPr="00AE6B42" w:rsidRDefault="00B20E90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negyvenamųjų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patalpų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esančių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Ligoninės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g. 13, </w:t>
            </w:r>
            <w:r w:rsidRPr="00AE6B42">
              <w:rPr>
                <w:color w:val="000000"/>
                <w:szCs w:val="24"/>
                <w:shd w:val="clear" w:color="auto" w:fill="FFFFFF"/>
              </w:rPr>
              <w:lastRenderedPageBreak/>
              <w:t xml:space="preserve">Ignalinos m.,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viešajai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įstaigai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poliklinikai</w:t>
            </w:r>
            <w:proofErr w:type="spellEnd"/>
          </w:p>
        </w:tc>
        <w:tc>
          <w:tcPr>
            <w:tcW w:w="2001" w:type="dxa"/>
            <w:vAlign w:val="center"/>
          </w:tcPr>
          <w:p w14:paraId="67E98746" w14:textId="44956D02" w:rsidR="007F3271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lastRenderedPageBreak/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7F3271" w:rsidRPr="00AE6B42" w14:paraId="6B2147E8" w14:textId="77777777" w:rsidTr="003E4396">
        <w:trPr>
          <w:trHeight w:val="715"/>
        </w:trPr>
        <w:tc>
          <w:tcPr>
            <w:tcW w:w="946" w:type="dxa"/>
            <w:vAlign w:val="center"/>
          </w:tcPr>
          <w:p w14:paraId="4BBDE770" w14:textId="58048AC9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7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4F64892F" w14:textId="46E24D1F" w:rsidR="007F3271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SP-213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5EEFA438" w14:textId="1F25CC72" w:rsidR="007F3271" w:rsidRPr="00AE6B42" w:rsidRDefault="00274ED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automobilių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administracijai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valdyti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naudoti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disponuoti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patikėjimo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teise</w:t>
            </w:r>
            <w:proofErr w:type="spellEnd"/>
          </w:p>
        </w:tc>
        <w:tc>
          <w:tcPr>
            <w:tcW w:w="2001" w:type="dxa"/>
            <w:vAlign w:val="center"/>
          </w:tcPr>
          <w:p w14:paraId="2A7BD183" w14:textId="5CEE0C81" w:rsidR="007F3271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7F3271" w:rsidRPr="00AE6B42" w14:paraId="76B7305D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0BE82DB8" w14:textId="4787AA86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8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652EB413" w14:textId="39CE9BAE" w:rsidR="007F3271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SP-217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BBF1AA3" w14:textId="7CAFBFAF" w:rsidR="007F3271" w:rsidRPr="00AE6B42" w:rsidRDefault="00274ED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ilgalaikio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trumpalaikio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turto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administracijai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valdyti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naudoti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disponuoti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patikėjimo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teise</w:t>
            </w:r>
            <w:proofErr w:type="spellEnd"/>
          </w:p>
        </w:tc>
        <w:tc>
          <w:tcPr>
            <w:tcW w:w="2001" w:type="dxa"/>
            <w:vAlign w:val="center"/>
          </w:tcPr>
          <w:p w14:paraId="7D6DC1F8" w14:textId="6E6A3CEA" w:rsidR="007F3271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7F3271" w:rsidRPr="00AE6B42" w14:paraId="2DFBA614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10794D4B" w14:textId="0057FCAB" w:rsidR="007F3271" w:rsidRPr="00AE6B42" w:rsidRDefault="007F3271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1</w:t>
            </w:r>
            <w:r w:rsidR="00B20E90"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9</w:t>
            </w: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.</w:t>
            </w:r>
          </w:p>
        </w:tc>
        <w:tc>
          <w:tcPr>
            <w:tcW w:w="1005" w:type="dxa"/>
            <w:vAlign w:val="center"/>
          </w:tcPr>
          <w:p w14:paraId="1896F63D" w14:textId="05157844" w:rsidR="007F3271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SP-221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2713A47" w14:textId="0820F2D5" w:rsidR="007F3271" w:rsidRPr="00AE6B42" w:rsidRDefault="00274ED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negyvenamųjų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patalpų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asociacijai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Švedriškės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bažnytkaimio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bendruomenei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Švedriškės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santalka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pagal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panaudos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sutartį</w:t>
            </w:r>
            <w:proofErr w:type="spellEnd"/>
          </w:p>
        </w:tc>
        <w:tc>
          <w:tcPr>
            <w:tcW w:w="2001" w:type="dxa"/>
            <w:vAlign w:val="center"/>
          </w:tcPr>
          <w:p w14:paraId="7CD5B7DD" w14:textId="3C385F78" w:rsidR="007F3271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0B2120" w:rsidRPr="00AE6B42" w14:paraId="0F01CDC6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793075DD" w14:textId="60CA5678" w:rsidR="000B2120" w:rsidRPr="00AE6B42" w:rsidRDefault="00B20E90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20.</w:t>
            </w:r>
          </w:p>
        </w:tc>
        <w:tc>
          <w:tcPr>
            <w:tcW w:w="1005" w:type="dxa"/>
            <w:vAlign w:val="center"/>
          </w:tcPr>
          <w:p w14:paraId="5326A089" w14:textId="093BCE79" w:rsidR="000B2120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SP-229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0BE98E5A" w14:textId="73107871" w:rsidR="000B2120" w:rsidRPr="00AE6B42" w:rsidRDefault="00274EDF" w:rsidP="007F3271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Cs w:val="24"/>
                <w:shd w:val="clear" w:color="auto" w:fill="FFFFFF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negyvenamųjų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patalpų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asociacijai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Daugėliškio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krašto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bendruomenei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pagal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panaudos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sutartį</w:t>
            </w:r>
            <w:proofErr w:type="spellEnd"/>
          </w:p>
        </w:tc>
        <w:tc>
          <w:tcPr>
            <w:tcW w:w="2001" w:type="dxa"/>
            <w:vAlign w:val="center"/>
          </w:tcPr>
          <w:p w14:paraId="1A06B95C" w14:textId="1FEDC825" w:rsidR="000B2120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274EDF" w:rsidRPr="00AE6B42" w14:paraId="01C593D9" w14:textId="77777777" w:rsidTr="0023177D">
        <w:trPr>
          <w:trHeight w:val="275"/>
        </w:trPr>
        <w:tc>
          <w:tcPr>
            <w:tcW w:w="946" w:type="dxa"/>
            <w:vAlign w:val="center"/>
          </w:tcPr>
          <w:p w14:paraId="1F4B4184" w14:textId="529BA269" w:rsidR="00274EDF" w:rsidRPr="00AE6B42" w:rsidRDefault="00AE6B42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21.</w:t>
            </w:r>
          </w:p>
        </w:tc>
        <w:tc>
          <w:tcPr>
            <w:tcW w:w="1005" w:type="dxa"/>
            <w:vAlign w:val="center"/>
          </w:tcPr>
          <w:p w14:paraId="251D368E" w14:textId="24FCE524" w:rsidR="00274EDF" w:rsidRPr="00AE6B42" w:rsidRDefault="00F319F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SP-231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6CC2A8A5" w14:textId="59E9878D" w:rsidR="00274EDF" w:rsidRPr="00AE6B42" w:rsidRDefault="00274EDF" w:rsidP="007F3271">
            <w:pPr>
              <w:pStyle w:val="Antrats"/>
              <w:tabs>
                <w:tab w:val="left" w:pos="720"/>
              </w:tabs>
              <w:jc w:val="both"/>
              <w:rPr>
                <w:szCs w:val="24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negyvenamųjų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patalpų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asociacijai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Palūšės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kaimo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bendruomenei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perdavimo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pagal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panaudos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sutartį</w:t>
            </w:r>
            <w:proofErr w:type="spellEnd"/>
          </w:p>
        </w:tc>
        <w:tc>
          <w:tcPr>
            <w:tcW w:w="2001" w:type="dxa"/>
            <w:vAlign w:val="center"/>
          </w:tcPr>
          <w:p w14:paraId="02CCB197" w14:textId="007736F1" w:rsidR="00274EDF" w:rsidRPr="00AE6B42" w:rsidRDefault="00274ED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R.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Trimonis</w:t>
            </w:r>
            <w:proofErr w:type="spellEnd"/>
          </w:p>
        </w:tc>
      </w:tr>
      <w:tr w:rsidR="00274EDF" w:rsidRPr="00AE6B42" w14:paraId="2EE9D4DD" w14:textId="77777777" w:rsidTr="00AE6B42">
        <w:trPr>
          <w:trHeight w:val="288"/>
        </w:trPr>
        <w:tc>
          <w:tcPr>
            <w:tcW w:w="946" w:type="dxa"/>
            <w:vAlign w:val="center"/>
          </w:tcPr>
          <w:p w14:paraId="0BDEC981" w14:textId="27385BDC" w:rsidR="00274EDF" w:rsidRPr="00AE6B42" w:rsidRDefault="00AE6B42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GB"/>
              </w:rPr>
              <w:t>22.</w:t>
            </w:r>
          </w:p>
        </w:tc>
        <w:tc>
          <w:tcPr>
            <w:tcW w:w="1005" w:type="dxa"/>
            <w:vAlign w:val="center"/>
          </w:tcPr>
          <w:p w14:paraId="7CE5010C" w14:textId="377FFF5D" w:rsidR="00274EDF" w:rsidRPr="00AE6B42" w:rsidRDefault="00F319FF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SP-230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866297C" w14:textId="0F06F1CB" w:rsidR="00274EDF" w:rsidRPr="00AE6B42" w:rsidRDefault="00F319FF" w:rsidP="007F3271">
            <w:pPr>
              <w:pStyle w:val="Antrats"/>
              <w:tabs>
                <w:tab w:val="left" w:pos="720"/>
              </w:tabs>
              <w:jc w:val="both"/>
              <w:rPr>
                <w:szCs w:val="24"/>
              </w:rPr>
            </w:pP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Dėl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pritarimo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Ignalinos rajono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savivaldybės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ir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Pabėgėlių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priėmimo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centro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susitarimui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prie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2022 m.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gruodžio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1 d.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bendradarbiavimo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42">
              <w:rPr>
                <w:color w:val="000000"/>
                <w:szCs w:val="24"/>
                <w:shd w:val="clear" w:color="auto" w:fill="FFFFFF"/>
              </w:rPr>
              <w:t>sutarties</w:t>
            </w:r>
            <w:proofErr w:type="spellEnd"/>
            <w:r w:rsidRPr="00AE6B42">
              <w:rPr>
                <w:color w:val="000000"/>
                <w:szCs w:val="24"/>
                <w:shd w:val="clear" w:color="auto" w:fill="FFFFFF"/>
              </w:rPr>
              <w:t xml:space="preserve"> Nr. R4-837/d-487</w:t>
            </w:r>
          </w:p>
        </w:tc>
        <w:tc>
          <w:tcPr>
            <w:tcW w:w="2001" w:type="dxa"/>
            <w:vAlign w:val="center"/>
          </w:tcPr>
          <w:p w14:paraId="02526B45" w14:textId="69736DCC" w:rsidR="00274EDF" w:rsidRPr="00AE6B42" w:rsidRDefault="00AE6B42" w:rsidP="007F3271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GB"/>
              </w:rPr>
            </w:pPr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 xml:space="preserve">S. </w:t>
            </w:r>
            <w:proofErr w:type="spellStart"/>
            <w:r w:rsidRPr="00AE6B42">
              <w:rPr>
                <w:rFonts w:eastAsia="Calibri" w:cs="Times New Roman"/>
                <w:color w:val="000000" w:themeColor="text1"/>
                <w:szCs w:val="24"/>
                <w:lang w:val="en-GB"/>
              </w:rPr>
              <w:t>Čeponis</w:t>
            </w:r>
            <w:proofErr w:type="spellEnd"/>
          </w:p>
        </w:tc>
      </w:tr>
    </w:tbl>
    <w:p w14:paraId="1F51C991" w14:textId="6D230B36" w:rsidR="00233985" w:rsidRPr="003416C6" w:rsidRDefault="00233985" w:rsidP="000B3F29">
      <w:pPr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747203B6" w14:textId="77777777" w:rsidR="001444E3" w:rsidRDefault="001444E3" w:rsidP="000B3F29">
      <w:pPr>
        <w:jc w:val="both"/>
        <w:rPr>
          <w:rFonts w:eastAsia="Times New Roman" w:cs="Times New Roman"/>
          <w:color w:val="000000"/>
          <w:szCs w:val="24"/>
          <w:lang w:eastAsia="lt-LT"/>
        </w:rPr>
      </w:pPr>
    </w:p>
    <w:sectPr w:rsidR="001444E3">
      <w:pgSz w:w="11906" w:h="16838"/>
      <w:pgMar w:top="709" w:right="567" w:bottom="709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4F15" w14:textId="77777777" w:rsidR="00BB5010" w:rsidRDefault="00BB5010" w:rsidP="0063053F">
      <w:r>
        <w:separator/>
      </w:r>
    </w:p>
  </w:endnote>
  <w:endnote w:type="continuationSeparator" w:id="0">
    <w:p w14:paraId="39E45926" w14:textId="77777777" w:rsidR="00BB5010" w:rsidRDefault="00BB5010" w:rsidP="0063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150C" w14:textId="77777777" w:rsidR="00BB5010" w:rsidRDefault="00BB5010" w:rsidP="0063053F">
      <w:r>
        <w:separator/>
      </w:r>
    </w:p>
  </w:footnote>
  <w:footnote w:type="continuationSeparator" w:id="0">
    <w:p w14:paraId="453986A2" w14:textId="77777777" w:rsidR="00BB5010" w:rsidRDefault="00BB5010" w:rsidP="0063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920"/>
    <w:multiLevelType w:val="hybridMultilevel"/>
    <w:tmpl w:val="76726F3E"/>
    <w:lvl w:ilvl="0" w:tplc="0CE4E804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D48"/>
    <w:multiLevelType w:val="hybridMultilevel"/>
    <w:tmpl w:val="0A4A08F4"/>
    <w:lvl w:ilvl="0" w:tplc="90E8A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3C3"/>
    <w:multiLevelType w:val="hybridMultilevel"/>
    <w:tmpl w:val="0F407090"/>
    <w:lvl w:ilvl="0" w:tplc="C7C0A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0A8D"/>
    <w:multiLevelType w:val="hybridMultilevel"/>
    <w:tmpl w:val="7B7E352A"/>
    <w:lvl w:ilvl="0" w:tplc="C99016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72833"/>
    <w:multiLevelType w:val="hybridMultilevel"/>
    <w:tmpl w:val="0E506F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634C"/>
    <w:multiLevelType w:val="hybridMultilevel"/>
    <w:tmpl w:val="E74AB982"/>
    <w:lvl w:ilvl="0" w:tplc="561E555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81B697B"/>
    <w:multiLevelType w:val="hybridMultilevel"/>
    <w:tmpl w:val="18F4C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86816"/>
    <w:multiLevelType w:val="hybridMultilevel"/>
    <w:tmpl w:val="4A3069D8"/>
    <w:lvl w:ilvl="0" w:tplc="CF766EA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82190"/>
    <w:multiLevelType w:val="hybridMultilevel"/>
    <w:tmpl w:val="30A231C4"/>
    <w:lvl w:ilvl="0" w:tplc="9E964C8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C677B75"/>
    <w:multiLevelType w:val="hybridMultilevel"/>
    <w:tmpl w:val="6FDE18F0"/>
    <w:lvl w:ilvl="0" w:tplc="C35C3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20546">
    <w:abstractNumId w:val="0"/>
  </w:num>
  <w:num w:numId="2" w16cid:durableId="577055867">
    <w:abstractNumId w:val="7"/>
  </w:num>
  <w:num w:numId="3" w16cid:durableId="1943683732">
    <w:abstractNumId w:val="9"/>
  </w:num>
  <w:num w:numId="4" w16cid:durableId="1897203023">
    <w:abstractNumId w:val="3"/>
  </w:num>
  <w:num w:numId="5" w16cid:durableId="959915135">
    <w:abstractNumId w:val="1"/>
  </w:num>
  <w:num w:numId="6" w16cid:durableId="40978797">
    <w:abstractNumId w:val="6"/>
  </w:num>
  <w:num w:numId="7" w16cid:durableId="1656034882">
    <w:abstractNumId w:val="4"/>
  </w:num>
  <w:num w:numId="8" w16cid:durableId="1586380120">
    <w:abstractNumId w:val="5"/>
  </w:num>
  <w:num w:numId="9" w16cid:durableId="481846814">
    <w:abstractNumId w:val="8"/>
  </w:num>
  <w:num w:numId="10" w16cid:durableId="197764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19"/>
    <w:rsid w:val="00012079"/>
    <w:rsid w:val="00015F94"/>
    <w:rsid w:val="00041B14"/>
    <w:rsid w:val="000B2120"/>
    <w:rsid w:val="000B3F29"/>
    <w:rsid w:val="000C3AC4"/>
    <w:rsid w:val="00110EB8"/>
    <w:rsid w:val="00125A25"/>
    <w:rsid w:val="00125B0F"/>
    <w:rsid w:val="00126B9A"/>
    <w:rsid w:val="001437E6"/>
    <w:rsid w:val="001444E3"/>
    <w:rsid w:val="001675D8"/>
    <w:rsid w:val="001840F3"/>
    <w:rsid w:val="00185FED"/>
    <w:rsid w:val="001A3CA4"/>
    <w:rsid w:val="001B64DE"/>
    <w:rsid w:val="001B6CA9"/>
    <w:rsid w:val="001F37EE"/>
    <w:rsid w:val="0023177D"/>
    <w:rsid w:val="00233985"/>
    <w:rsid w:val="002364D1"/>
    <w:rsid w:val="002400D5"/>
    <w:rsid w:val="00243682"/>
    <w:rsid w:val="00272DBB"/>
    <w:rsid w:val="00272E45"/>
    <w:rsid w:val="00274EDF"/>
    <w:rsid w:val="002B2B01"/>
    <w:rsid w:val="00325E60"/>
    <w:rsid w:val="00331512"/>
    <w:rsid w:val="003416C6"/>
    <w:rsid w:val="00357BAA"/>
    <w:rsid w:val="003813BA"/>
    <w:rsid w:val="00381D7C"/>
    <w:rsid w:val="003863A7"/>
    <w:rsid w:val="003E4396"/>
    <w:rsid w:val="00416145"/>
    <w:rsid w:val="00466F6E"/>
    <w:rsid w:val="004763E1"/>
    <w:rsid w:val="00476B93"/>
    <w:rsid w:val="004E3FC9"/>
    <w:rsid w:val="004F0D5A"/>
    <w:rsid w:val="00513A97"/>
    <w:rsid w:val="00532CEE"/>
    <w:rsid w:val="005C3FBF"/>
    <w:rsid w:val="005D5233"/>
    <w:rsid w:val="00610375"/>
    <w:rsid w:val="00612E91"/>
    <w:rsid w:val="006221AA"/>
    <w:rsid w:val="0063053F"/>
    <w:rsid w:val="00630A35"/>
    <w:rsid w:val="00673C07"/>
    <w:rsid w:val="00674F20"/>
    <w:rsid w:val="006B383F"/>
    <w:rsid w:val="006B3CC2"/>
    <w:rsid w:val="006D4CA8"/>
    <w:rsid w:val="006D7774"/>
    <w:rsid w:val="006F1630"/>
    <w:rsid w:val="00717495"/>
    <w:rsid w:val="00747E91"/>
    <w:rsid w:val="00785E8A"/>
    <w:rsid w:val="007F3271"/>
    <w:rsid w:val="00825D24"/>
    <w:rsid w:val="008769FD"/>
    <w:rsid w:val="00880212"/>
    <w:rsid w:val="008C011C"/>
    <w:rsid w:val="008D2989"/>
    <w:rsid w:val="008D29F3"/>
    <w:rsid w:val="008F04D2"/>
    <w:rsid w:val="008F69FE"/>
    <w:rsid w:val="00963D3B"/>
    <w:rsid w:val="009A0282"/>
    <w:rsid w:val="009A463A"/>
    <w:rsid w:val="009A62A3"/>
    <w:rsid w:val="009D2997"/>
    <w:rsid w:val="00A12548"/>
    <w:rsid w:val="00A2587C"/>
    <w:rsid w:val="00A272D4"/>
    <w:rsid w:val="00A52B19"/>
    <w:rsid w:val="00AA4D3F"/>
    <w:rsid w:val="00AB7E96"/>
    <w:rsid w:val="00AE10D6"/>
    <w:rsid w:val="00AE6B42"/>
    <w:rsid w:val="00B01952"/>
    <w:rsid w:val="00B13772"/>
    <w:rsid w:val="00B20E90"/>
    <w:rsid w:val="00B31044"/>
    <w:rsid w:val="00B4162E"/>
    <w:rsid w:val="00B46B1A"/>
    <w:rsid w:val="00B731F0"/>
    <w:rsid w:val="00B74A86"/>
    <w:rsid w:val="00BA4E20"/>
    <w:rsid w:val="00BA7CE0"/>
    <w:rsid w:val="00BB1290"/>
    <w:rsid w:val="00BB414B"/>
    <w:rsid w:val="00BB5010"/>
    <w:rsid w:val="00C15C94"/>
    <w:rsid w:val="00C25A7A"/>
    <w:rsid w:val="00C612D4"/>
    <w:rsid w:val="00C66BD4"/>
    <w:rsid w:val="00C959C3"/>
    <w:rsid w:val="00CB71BB"/>
    <w:rsid w:val="00CC68DC"/>
    <w:rsid w:val="00CE6372"/>
    <w:rsid w:val="00CF222F"/>
    <w:rsid w:val="00D37E23"/>
    <w:rsid w:val="00DB1786"/>
    <w:rsid w:val="00DB3BF8"/>
    <w:rsid w:val="00DC3DC6"/>
    <w:rsid w:val="00E2321B"/>
    <w:rsid w:val="00E32E94"/>
    <w:rsid w:val="00EA1CAA"/>
    <w:rsid w:val="00EA4411"/>
    <w:rsid w:val="00ED246B"/>
    <w:rsid w:val="00EE4227"/>
    <w:rsid w:val="00F319FF"/>
    <w:rsid w:val="00F4319D"/>
    <w:rsid w:val="00F86C31"/>
    <w:rsid w:val="00F93E0E"/>
    <w:rsid w:val="00FA04CA"/>
    <w:rsid w:val="00FD5746"/>
    <w:rsid w:val="00FD59F2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8962"/>
  <w15:docId w15:val="{65F25FA9-26F1-4E9C-9F78-9808A9AB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62C"/>
  </w:style>
  <w:style w:type="paragraph" w:styleId="Antrat1">
    <w:name w:val="heading 1"/>
    <w:basedOn w:val="prastasis"/>
    <w:next w:val="prastasis"/>
    <w:link w:val="Antrat1Diagrama"/>
    <w:qFormat/>
    <w:rsid w:val="00F92F1D"/>
    <w:pPr>
      <w:keepNext/>
      <w:widowControl w:val="0"/>
      <w:jc w:val="center"/>
      <w:textAlignment w:val="baseline"/>
      <w:outlineLvl w:val="0"/>
    </w:pPr>
    <w:rPr>
      <w:rFonts w:eastAsia="Times New Roman" w:cs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D32CB"/>
    <w:rPr>
      <w:rFonts w:eastAsia="Times New Roman" w:cs="Times New Roman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qFormat/>
    <w:rsid w:val="00F92F1D"/>
    <w:rPr>
      <w:rFonts w:eastAsia="Times New Roman" w:cs="Times New Roman"/>
      <w:b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F92F1D"/>
  </w:style>
  <w:style w:type="character" w:styleId="Grietas">
    <w:name w:val="Strong"/>
    <w:uiPriority w:val="22"/>
    <w:qFormat/>
    <w:rsid w:val="00F92F1D"/>
    <w:rPr>
      <w:b/>
      <w:bCs/>
    </w:rPr>
  </w:style>
  <w:style w:type="character" w:customStyle="1" w:styleId="Numeravimosimboliai">
    <w:name w:val="Numeravimo simboliai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link w:val="SraopastraipaDiagrama"/>
    <w:uiPriority w:val="34"/>
    <w:qFormat/>
    <w:rsid w:val="007B166F"/>
    <w:pPr>
      <w:ind w:left="720"/>
      <w:contextualSpacing/>
    </w:p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rsid w:val="004D32CB"/>
    <w:pPr>
      <w:widowControl w:val="0"/>
      <w:tabs>
        <w:tab w:val="center" w:pos="4153"/>
        <w:tab w:val="right" w:pos="8306"/>
      </w:tabs>
    </w:pPr>
    <w:rPr>
      <w:rFonts w:eastAsia="Times New Roman" w:cs="Times New Roman"/>
      <w:szCs w:val="20"/>
      <w:lang w:val="en-US"/>
    </w:rPr>
  </w:style>
  <w:style w:type="paragraph" w:styleId="Betarp">
    <w:name w:val="No Spacing"/>
    <w:uiPriority w:val="1"/>
    <w:qFormat/>
    <w:rsid w:val="00F92F1D"/>
    <w:rPr>
      <w:rFonts w:ascii="Calibri" w:eastAsia="Times New Roman" w:hAnsi="Calibri" w:cs="Times New Roman"/>
      <w:sz w:val="22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numbering" w:customStyle="1" w:styleId="Numeravimasabc">
    <w:name w:val="Numeravimas abc"/>
    <w:qFormat/>
  </w:style>
  <w:style w:type="table" w:styleId="Lentelstinklelis">
    <w:name w:val="Table Grid"/>
    <w:basedOn w:val="prastojilente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EE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6305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</dc:creator>
  <dc:description/>
  <cp:lastModifiedBy>Edita Rastenienė</cp:lastModifiedBy>
  <cp:revision>6</cp:revision>
  <cp:lastPrinted>2023-08-17T10:40:00Z</cp:lastPrinted>
  <dcterms:created xsi:type="dcterms:W3CDTF">2023-10-17T13:20:00Z</dcterms:created>
  <dcterms:modified xsi:type="dcterms:W3CDTF">2023-10-17T13:27:00Z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