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E52F" w14:textId="77777777" w:rsidR="00FA61DC" w:rsidRDefault="00000000">
      <w:pPr>
        <w:jc w:val="both"/>
      </w:pPr>
      <w:r>
        <w:rPr>
          <w:b/>
          <w:i/>
        </w:rPr>
        <w:t>Suvestinė redakcija nuo 2022-09-21</w:t>
      </w:r>
    </w:p>
    <w:p w14:paraId="2E30EDE7" w14:textId="77777777" w:rsidR="00FA61DC" w:rsidRDefault="00FA61DC">
      <w:pPr>
        <w:jc w:val="both"/>
        <w:rPr>
          <w:sz w:val="20"/>
        </w:rPr>
      </w:pPr>
    </w:p>
    <w:p w14:paraId="262388BE" w14:textId="77777777" w:rsidR="00FA61DC" w:rsidRDefault="00000000">
      <w:pPr>
        <w:jc w:val="both"/>
        <w:rPr>
          <w:sz w:val="20"/>
        </w:rPr>
      </w:pPr>
      <w:r>
        <w:rPr>
          <w:i/>
          <w:sz w:val="20"/>
        </w:rPr>
        <w:t>Įsakymas paskelbtas: TAR 2022-02-04, i. k. 2022-02085</w:t>
      </w:r>
    </w:p>
    <w:p w14:paraId="3C41A1FD" w14:textId="77777777" w:rsidR="00FA61DC" w:rsidRDefault="00FA61DC">
      <w:pPr>
        <w:jc w:val="both"/>
        <w:rPr>
          <w:sz w:val="20"/>
        </w:rPr>
      </w:pPr>
    </w:p>
    <w:p w14:paraId="3CF02CE5" w14:textId="77777777" w:rsidR="00FA61DC" w:rsidRDefault="00000000">
      <w:pPr>
        <w:suppressAutoHyphens/>
        <w:jc w:val="center"/>
        <w:textAlignment w:val="baseline"/>
        <w:rPr>
          <w:rFonts w:ascii="Calibri" w:eastAsia="Calibri" w:hAnsi="Calibri"/>
          <w:sz w:val="22"/>
          <w:szCs w:val="22"/>
        </w:rPr>
      </w:pPr>
      <w:r>
        <w:rPr>
          <w:rFonts w:eastAsia="Calibri"/>
          <w:noProof/>
          <w:szCs w:val="24"/>
          <w:lang w:eastAsia="lt-LT"/>
        </w:rPr>
        <w:drawing>
          <wp:inline distT="0" distB="0" distL="0" distR="0" wp14:anchorId="32A22A17" wp14:editId="123585BB">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64F719B1" w14:textId="77777777" w:rsidR="00FA61DC" w:rsidRDefault="00FA61DC">
      <w:pPr>
        <w:suppressAutoHyphens/>
        <w:jc w:val="center"/>
        <w:textAlignment w:val="baseline"/>
        <w:rPr>
          <w:rFonts w:eastAsia="Calibri"/>
          <w:b/>
          <w:szCs w:val="24"/>
        </w:rPr>
      </w:pPr>
    </w:p>
    <w:p w14:paraId="76A18698" w14:textId="77777777" w:rsidR="00FA61DC" w:rsidRDefault="00000000">
      <w:pPr>
        <w:suppressAutoHyphens/>
        <w:jc w:val="center"/>
        <w:textAlignment w:val="baseline"/>
        <w:rPr>
          <w:rFonts w:eastAsia="Calibri"/>
          <w:b/>
          <w:szCs w:val="24"/>
        </w:rPr>
      </w:pPr>
      <w:r>
        <w:rPr>
          <w:rFonts w:eastAsia="Calibri"/>
          <w:b/>
          <w:szCs w:val="24"/>
        </w:rPr>
        <w:t>IGNALINOS RAJONO SAVIVALDYBĖS</w:t>
      </w:r>
    </w:p>
    <w:p w14:paraId="2DB5799E" w14:textId="77777777" w:rsidR="00FA61DC" w:rsidRDefault="00000000">
      <w:pPr>
        <w:suppressAutoHyphens/>
        <w:jc w:val="center"/>
        <w:textAlignment w:val="baseline"/>
        <w:rPr>
          <w:rFonts w:eastAsia="Calibri"/>
          <w:b/>
          <w:szCs w:val="24"/>
        </w:rPr>
      </w:pPr>
      <w:r>
        <w:rPr>
          <w:rFonts w:eastAsia="Calibri"/>
          <w:b/>
          <w:szCs w:val="24"/>
        </w:rPr>
        <w:t>ADMINISTRACIJOS DIREKTORIUS</w:t>
      </w:r>
    </w:p>
    <w:p w14:paraId="26077ABE" w14:textId="77777777" w:rsidR="00FA61DC" w:rsidRDefault="00FA61DC">
      <w:pPr>
        <w:suppressAutoHyphens/>
        <w:jc w:val="center"/>
        <w:textAlignment w:val="baseline"/>
        <w:rPr>
          <w:rFonts w:eastAsia="Calibri"/>
          <w:b/>
          <w:szCs w:val="24"/>
        </w:rPr>
      </w:pPr>
    </w:p>
    <w:p w14:paraId="07FC846C" w14:textId="77777777" w:rsidR="00FA61DC" w:rsidRDefault="00000000">
      <w:pPr>
        <w:jc w:val="center"/>
        <w:rPr>
          <w:szCs w:val="24"/>
          <w:lang w:eastAsia="lt-LT"/>
        </w:rPr>
      </w:pPr>
      <w:r>
        <w:rPr>
          <w:b/>
          <w:bCs/>
          <w:color w:val="000000"/>
          <w:szCs w:val="24"/>
          <w:lang w:eastAsia="lt-LT"/>
        </w:rPr>
        <w:t>DĖL IGNALINOS RAJONO SAVIVALDYBĖS SOCIALINĖS PRIEŽIŪROS AKREDITAVIMO IR KOKYBĖS KONTROLĖS TVARKOS</w:t>
      </w:r>
      <w:r>
        <w:rPr>
          <w:b/>
          <w:bCs/>
          <w:caps/>
          <w:color w:val="000000"/>
          <w:szCs w:val="24"/>
          <w:lang w:eastAsia="lt-LT"/>
        </w:rPr>
        <w:t xml:space="preserve"> APRAŠO</w:t>
      </w:r>
    </w:p>
    <w:p w14:paraId="7D70DBF4" w14:textId="77777777" w:rsidR="00FA61DC" w:rsidRDefault="00000000">
      <w:pPr>
        <w:jc w:val="center"/>
        <w:rPr>
          <w:szCs w:val="24"/>
          <w:lang w:eastAsia="lt-LT"/>
        </w:rPr>
      </w:pPr>
      <w:r>
        <w:rPr>
          <w:b/>
          <w:bCs/>
          <w:caps/>
          <w:color w:val="000000"/>
          <w:szCs w:val="24"/>
          <w:lang w:eastAsia="lt-LT"/>
        </w:rPr>
        <w:t>PATVIRTINIMO</w:t>
      </w:r>
    </w:p>
    <w:p w14:paraId="6DB30CBC" w14:textId="77777777" w:rsidR="00FA61DC" w:rsidRDefault="00FA61DC">
      <w:pPr>
        <w:jc w:val="center"/>
        <w:rPr>
          <w:rFonts w:ascii="Calibri" w:eastAsia="Calibri" w:hAnsi="Calibri"/>
          <w:sz w:val="22"/>
          <w:szCs w:val="22"/>
        </w:rPr>
      </w:pPr>
    </w:p>
    <w:p w14:paraId="08FC741F" w14:textId="77777777" w:rsidR="00FA61DC" w:rsidRDefault="00000000">
      <w:pPr>
        <w:suppressAutoHyphens/>
        <w:jc w:val="center"/>
        <w:textAlignment w:val="baseline"/>
        <w:rPr>
          <w:rFonts w:eastAsia="Calibri"/>
          <w:szCs w:val="24"/>
        </w:rPr>
      </w:pPr>
      <w:r>
        <w:rPr>
          <w:rFonts w:eastAsia="Calibri"/>
          <w:szCs w:val="24"/>
        </w:rPr>
        <w:t>2020 m. spalio 9 d. Nr. VT-602</w:t>
      </w:r>
    </w:p>
    <w:p w14:paraId="57FF8B6C" w14:textId="77777777" w:rsidR="00FA61DC" w:rsidRDefault="00000000">
      <w:pPr>
        <w:suppressAutoHyphens/>
        <w:jc w:val="center"/>
        <w:textAlignment w:val="baseline"/>
        <w:rPr>
          <w:rFonts w:eastAsia="Calibri"/>
          <w:szCs w:val="24"/>
        </w:rPr>
      </w:pPr>
      <w:r>
        <w:rPr>
          <w:rFonts w:eastAsia="Calibri"/>
          <w:szCs w:val="24"/>
        </w:rPr>
        <w:t>Ignalina</w:t>
      </w:r>
    </w:p>
    <w:p w14:paraId="019496FD" w14:textId="77777777" w:rsidR="00FA61DC" w:rsidRDefault="00FA61DC">
      <w:pPr>
        <w:suppressAutoHyphens/>
        <w:jc w:val="center"/>
        <w:textAlignment w:val="baseline"/>
        <w:rPr>
          <w:szCs w:val="24"/>
          <w:lang w:eastAsia="lt-LT"/>
        </w:rPr>
      </w:pPr>
    </w:p>
    <w:p w14:paraId="3C7118D7" w14:textId="77777777" w:rsidR="00FA61DC" w:rsidRDefault="00FA61DC">
      <w:pPr>
        <w:suppressAutoHyphens/>
        <w:jc w:val="center"/>
        <w:textAlignment w:val="baseline"/>
        <w:rPr>
          <w:szCs w:val="24"/>
          <w:lang w:eastAsia="lt-LT"/>
        </w:rPr>
      </w:pPr>
    </w:p>
    <w:p w14:paraId="59D2BB09" w14:textId="77777777" w:rsidR="00FA61DC" w:rsidRDefault="00000000">
      <w:pPr>
        <w:suppressAutoHyphens/>
        <w:ind w:right="282" w:firstLine="1134"/>
        <w:jc w:val="both"/>
        <w:textAlignment w:val="baseline"/>
        <w:rPr>
          <w:szCs w:val="24"/>
          <w:lang w:eastAsia="lt-LT"/>
        </w:rPr>
      </w:pPr>
      <w:r>
        <w:rPr>
          <w:szCs w:val="24"/>
          <w:lang w:eastAsia="lt-LT"/>
        </w:rPr>
        <w:t xml:space="preserve">Vadovaudamasi Lietuvos Respublikos vietos savivaldos įstatymo 6 straipsnio 12 punktu ir 29 straipsnio 8 dalies 2 punktu, Lietuvos Respublikos socialinių paslaugų įstatymo 13 straipsnio 1 ir 6 dalimis, Socialinės priežiūros akreditavimo tvarkos aprašo, patvirtinto Lietuvos Respublikos socialinės apsaugos ir darbo ministro 2020 m. birželio 30 d. įsakymu Nr. A1-622 „Dėl Socialinės priežiūros akreditavimo tvarkos aprašo patvirtinimo“, </w:t>
      </w:r>
      <w:r>
        <w:rPr>
          <w:color w:val="000000"/>
          <w:szCs w:val="24"/>
          <w:lang w:eastAsia="lt-LT"/>
        </w:rPr>
        <w:t xml:space="preserve">4 ir 24 punktais, </w:t>
      </w:r>
      <w:r>
        <w:rPr>
          <w:szCs w:val="24"/>
          <w:lang w:eastAsia="lt-LT"/>
        </w:rPr>
        <w:t>Akredituotos vaikų dienos socialinės priežiūros teikimo reikalavimais ir rekomendacijomis, patvirtintomis Lietuvos Respublikos socialinės apsaugos ir darbo ministro 2020 m. liepos 10 d. įsakymu Nr. A1-658 „Dėl Akredituotos vaikų dienos socialinės priežiūros teikimo reikalavimų ir rekomendacijų patvirtinimo“:</w:t>
      </w:r>
    </w:p>
    <w:p w14:paraId="045E1FCA" w14:textId="77777777" w:rsidR="00FA61DC" w:rsidRDefault="00000000">
      <w:pPr>
        <w:tabs>
          <w:tab w:val="left" w:pos="709"/>
        </w:tabs>
        <w:suppressAutoHyphens/>
        <w:spacing w:line="276" w:lineRule="auto"/>
        <w:ind w:firstLine="1134"/>
        <w:jc w:val="both"/>
        <w:textAlignment w:val="baseline"/>
        <w:rPr>
          <w:rFonts w:eastAsia="Calibri"/>
          <w:szCs w:val="24"/>
        </w:rPr>
      </w:pPr>
      <w:r>
        <w:rPr>
          <w:szCs w:val="24"/>
          <w:lang w:eastAsia="lt-LT"/>
        </w:rPr>
        <w:t>1. T v i r t i n u</w:t>
      </w:r>
      <w:r>
        <w:rPr>
          <w:rFonts w:eastAsia="Calibri"/>
          <w:color w:val="000000"/>
          <w:szCs w:val="24"/>
        </w:rPr>
        <w:t xml:space="preserve"> Ignalinos rajono savivaldybės socialinės priežiūros akreditavimo ir kokybės kontrolės tvarkos aprašą </w:t>
      </w:r>
      <w:r>
        <w:rPr>
          <w:szCs w:val="24"/>
          <w:lang w:eastAsia="lt-LT"/>
        </w:rPr>
        <w:t>(pridedama).</w:t>
      </w:r>
    </w:p>
    <w:p w14:paraId="29F641DB" w14:textId="77777777" w:rsidR="00FA61DC" w:rsidRDefault="00000000">
      <w:pPr>
        <w:suppressAutoHyphens/>
        <w:ind w:firstLine="1134"/>
        <w:jc w:val="both"/>
        <w:textAlignment w:val="baseline"/>
        <w:rPr>
          <w:rFonts w:ascii="TimesNewRomanPSMT" w:eastAsia="Calibri" w:hAnsi="TimesNewRomanPSMT" w:cs="TimesNewRomanPSMT"/>
          <w:color w:val="000000"/>
          <w:szCs w:val="24"/>
          <w:lang w:eastAsia="lt-LT"/>
        </w:rPr>
      </w:pPr>
      <w:r>
        <w:rPr>
          <w:rFonts w:eastAsia="Calibri"/>
          <w:szCs w:val="24"/>
        </w:rPr>
        <w:t xml:space="preserve">2. </w:t>
      </w:r>
      <w:r>
        <w:rPr>
          <w:rFonts w:ascii="TimesNewRomanPSMT" w:eastAsia="Calibri" w:hAnsi="TimesNewRomanPSMT" w:cs="TimesNewRomanPSMT"/>
          <w:color w:val="000000"/>
          <w:szCs w:val="24"/>
          <w:lang w:eastAsia="lt-LT"/>
        </w:rPr>
        <w:t xml:space="preserve">N u s t a t a u, kad informacija apie Ignalinos rajono savivaldybės teritorijoje veikiančias socialinių paslaugų įstaigas, teikiančias akredituotą socialinę priežiūrą, turi būti skelbiama savivaldybės interneto svetainėje </w:t>
      </w:r>
      <w:r>
        <w:rPr>
          <w:rFonts w:ascii="TimesNewRomanPSMT" w:eastAsia="Calibri" w:hAnsi="TimesNewRomanPSMT" w:cs="TimesNewRomanPSMT"/>
          <w:color w:val="0000FF"/>
          <w:szCs w:val="24"/>
          <w:lang w:eastAsia="lt-LT"/>
        </w:rPr>
        <w:t>www.ignalina.lt</w:t>
      </w:r>
    </w:p>
    <w:p w14:paraId="67492E3F" w14:textId="77777777" w:rsidR="00FA61DC" w:rsidRDefault="00000000">
      <w:pPr>
        <w:suppressAutoHyphens/>
        <w:ind w:firstLine="1134"/>
        <w:jc w:val="both"/>
        <w:textAlignment w:val="baseline"/>
        <w:rPr>
          <w:rFonts w:eastAsia="Calibri"/>
          <w:szCs w:val="24"/>
        </w:rPr>
      </w:pPr>
      <w:r>
        <w:rPr>
          <w:rFonts w:eastAsia="Calibri"/>
          <w:color w:val="0D0D0D"/>
          <w:szCs w:val="24"/>
        </w:rPr>
        <w:t xml:space="preserve">3. N u r o d a u </w:t>
      </w:r>
      <w:r>
        <w:rPr>
          <w:rFonts w:eastAsia="Calibri"/>
          <w:szCs w:val="24"/>
        </w:rPr>
        <w:t>paskelbti šį sprendimą Teisės aktų registre ir Ignalinos rajono savivaldybės interneto svetainėje www.ignalina.lt.</w:t>
      </w:r>
    </w:p>
    <w:p w14:paraId="7D800FDC" w14:textId="77777777" w:rsidR="00FA61DC" w:rsidRDefault="00FA61DC">
      <w:pPr>
        <w:suppressAutoHyphens/>
        <w:jc w:val="both"/>
        <w:textAlignment w:val="baseline"/>
        <w:rPr>
          <w:bCs/>
          <w:color w:val="000000"/>
          <w:szCs w:val="24"/>
        </w:rPr>
      </w:pPr>
    </w:p>
    <w:p w14:paraId="34ED571F" w14:textId="77777777" w:rsidR="00FA61DC" w:rsidRDefault="00FA61DC">
      <w:pPr>
        <w:spacing w:line="20" w:lineRule="atLeast"/>
        <w:rPr>
          <w:rFonts w:ascii="Calibri" w:eastAsia="Calibri" w:hAnsi="Calibri"/>
          <w:sz w:val="22"/>
          <w:szCs w:val="22"/>
        </w:rPr>
      </w:pPr>
    </w:p>
    <w:p w14:paraId="1033FED5" w14:textId="77777777" w:rsidR="00FA61DC" w:rsidRDefault="00000000">
      <w:pPr>
        <w:tabs>
          <w:tab w:val="left" w:pos="7797"/>
        </w:tabs>
        <w:spacing w:line="20" w:lineRule="atLeast"/>
        <w:rPr>
          <w:rFonts w:ascii="Calibri" w:eastAsia="Calibri" w:hAnsi="Calibri"/>
          <w:sz w:val="22"/>
          <w:szCs w:val="22"/>
        </w:rPr>
      </w:pPr>
      <w:r>
        <w:rPr>
          <w:szCs w:val="24"/>
          <w:lang w:eastAsia="lt-LT"/>
        </w:rPr>
        <w:t>Administracijos direktorė</w:t>
      </w:r>
      <w:r>
        <w:rPr>
          <w:szCs w:val="24"/>
          <w:lang w:eastAsia="lt-LT"/>
        </w:rPr>
        <w:tab/>
        <w:t xml:space="preserve">Jūratė </w:t>
      </w:r>
      <w:proofErr w:type="spellStart"/>
      <w:r>
        <w:rPr>
          <w:szCs w:val="24"/>
          <w:lang w:eastAsia="lt-LT"/>
        </w:rPr>
        <w:t>Balinskienė</w:t>
      </w:r>
      <w:proofErr w:type="spellEnd"/>
      <w:r>
        <w:rPr>
          <w:szCs w:val="24"/>
          <w:lang w:eastAsia="lt-LT"/>
        </w:rPr>
        <w:t> </w:t>
      </w:r>
    </w:p>
    <w:p w14:paraId="35C3D831" w14:textId="77777777" w:rsidR="00FA61DC" w:rsidRDefault="00FA61DC">
      <w:pPr>
        <w:suppressAutoHyphens/>
        <w:ind w:firstLine="5670"/>
        <w:jc w:val="both"/>
        <w:textAlignment w:val="baseline"/>
        <w:sectPr w:rsidR="00FA61DC">
          <w:headerReference w:type="even" r:id="rId8"/>
          <w:headerReference w:type="default" r:id="rId9"/>
          <w:footerReference w:type="even" r:id="rId10"/>
          <w:footerReference w:type="default" r:id="rId11"/>
          <w:headerReference w:type="first" r:id="rId12"/>
          <w:footerReference w:type="first" r:id="rId13"/>
          <w:pgSz w:w="11909" w:h="16834"/>
          <w:pgMar w:top="1134" w:right="567" w:bottom="567" w:left="1701" w:header="567" w:footer="567" w:gutter="0"/>
          <w:cols w:space="1296"/>
          <w:titlePg/>
          <w:docGrid w:linePitch="326"/>
        </w:sectPr>
      </w:pPr>
    </w:p>
    <w:p w14:paraId="3549AD16" w14:textId="77777777" w:rsidR="00FA61DC" w:rsidRDefault="00000000">
      <w:pPr>
        <w:suppressAutoHyphens/>
        <w:ind w:firstLine="5670"/>
        <w:jc w:val="both"/>
        <w:textAlignment w:val="baseline"/>
        <w:rPr>
          <w:rFonts w:eastAsia="Calibri"/>
          <w:szCs w:val="24"/>
        </w:rPr>
      </w:pPr>
      <w:r>
        <w:rPr>
          <w:rFonts w:eastAsia="Calibri"/>
          <w:szCs w:val="24"/>
        </w:rPr>
        <w:lastRenderedPageBreak/>
        <w:t>PATVIRTINTA</w:t>
      </w:r>
    </w:p>
    <w:p w14:paraId="6682044D" w14:textId="77777777" w:rsidR="00FA61DC" w:rsidRDefault="00000000">
      <w:pPr>
        <w:suppressAutoHyphens/>
        <w:ind w:firstLine="5670"/>
        <w:jc w:val="both"/>
        <w:textAlignment w:val="baseline"/>
        <w:rPr>
          <w:rFonts w:eastAsia="Calibri"/>
          <w:szCs w:val="24"/>
        </w:rPr>
      </w:pPr>
      <w:r>
        <w:rPr>
          <w:rFonts w:eastAsia="Calibri"/>
          <w:szCs w:val="24"/>
        </w:rPr>
        <w:t xml:space="preserve">Ignalinos rajono savivaldybės </w:t>
      </w:r>
    </w:p>
    <w:p w14:paraId="24EBD99D" w14:textId="77777777" w:rsidR="00FA61DC" w:rsidRDefault="00000000">
      <w:pPr>
        <w:suppressAutoHyphens/>
        <w:ind w:firstLine="5670"/>
        <w:jc w:val="both"/>
        <w:textAlignment w:val="baseline"/>
        <w:rPr>
          <w:rFonts w:eastAsia="Calibri"/>
          <w:szCs w:val="24"/>
        </w:rPr>
      </w:pPr>
      <w:r>
        <w:rPr>
          <w:rFonts w:eastAsia="Calibri"/>
          <w:szCs w:val="24"/>
        </w:rPr>
        <w:t xml:space="preserve">administracijos direktoriaus </w:t>
      </w:r>
    </w:p>
    <w:p w14:paraId="07081522" w14:textId="77777777" w:rsidR="00FA61DC" w:rsidRDefault="00000000">
      <w:pPr>
        <w:suppressAutoHyphens/>
        <w:ind w:firstLine="5670"/>
        <w:jc w:val="both"/>
        <w:textAlignment w:val="baseline"/>
        <w:rPr>
          <w:rFonts w:eastAsia="Calibri"/>
          <w:szCs w:val="24"/>
        </w:rPr>
      </w:pPr>
      <w:r>
        <w:rPr>
          <w:rFonts w:eastAsia="Calibri"/>
          <w:szCs w:val="24"/>
        </w:rPr>
        <w:t>2020 m. spalio 9 d. įsakymu Nr. VT-602</w:t>
      </w:r>
    </w:p>
    <w:p w14:paraId="5C1F7C90" w14:textId="77777777" w:rsidR="00FA61DC" w:rsidRDefault="00FA61DC">
      <w:pPr>
        <w:suppressAutoHyphens/>
        <w:ind w:firstLine="5670"/>
        <w:jc w:val="both"/>
        <w:textAlignment w:val="baseline"/>
        <w:rPr>
          <w:szCs w:val="24"/>
          <w:lang w:eastAsia="lt-LT"/>
        </w:rPr>
      </w:pPr>
    </w:p>
    <w:p w14:paraId="3EFA7788" w14:textId="77777777" w:rsidR="00FA61DC" w:rsidRDefault="00000000">
      <w:pPr>
        <w:jc w:val="center"/>
        <w:rPr>
          <w:szCs w:val="24"/>
          <w:lang w:eastAsia="lt-LT"/>
        </w:rPr>
      </w:pPr>
      <w:r>
        <w:rPr>
          <w:b/>
          <w:bCs/>
          <w:szCs w:val="24"/>
          <w:lang w:eastAsia="lt-LT"/>
        </w:rPr>
        <w:t>IGNALINOS RAJONO SAVIVALDYBĖS SOCIALINĖS PRIEŽIŪROS AKREDITAVIMO IR KOKYBĖS KONTROLĖS TVARKOS</w:t>
      </w:r>
      <w:r>
        <w:rPr>
          <w:b/>
          <w:bCs/>
          <w:caps/>
          <w:szCs w:val="24"/>
          <w:lang w:eastAsia="lt-LT"/>
        </w:rPr>
        <w:t xml:space="preserve"> </w:t>
      </w:r>
      <w:r>
        <w:rPr>
          <w:b/>
          <w:bCs/>
          <w:szCs w:val="24"/>
          <w:lang w:eastAsia="lt-LT"/>
        </w:rPr>
        <w:t>APRAŠAS</w:t>
      </w:r>
    </w:p>
    <w:p w14:paraId="29C8605E" w14:textId="77777777" w:rsidR="00FA61DC" w:rsidRDefault="00FA61DC">
      <w:pPr>
        <w:jc w:val="center"/>
        <w:rPr>
          <w:szCs w:val="24"/>
          <w:lang w:eastAsia="lt-LT"/>
        </w:rPr>
      </w:pPr>
    </w:p>
    <w:p w14:paraId="0725C653" w14:textId="77777777" w:rsidR="00FA61DC" w:rsidRDefault="00000000">
      <w:pPr>
        <w:jc w:val="center"/>
        <w:rPr>
          <w:szCs w:val="24"/>
          <w:lang w:eastAsia="lt-LT"/>
        </w:rPr>
      </w:pPr>
      <w:r>
        <w:rPr>
          <w:b/>
          <w:bCs/>
          <w:szCs w:val="24"/>
          <w:lang w:eastAsia="lt-LT"/>
        </w:rPr>
        <w:t>I SKYRIUS</w:t>
      </w:r>
    </w:p>
    <w:p w14:paraId="4F361F44" w14:textId="77777777" w:rsidR="00FA61DC" w:rsidRDefault="00000000">
      <w:pPr>
        <w:jc w:val="center"/>
        <w:rPr>
          <w:szCs w:val="24"/>
          <w:lang w:eastAsia="lt-LT"/>
        </w:rPr>
      </w:pPr>
      <w:r>
        <w:rPr>
          <w:b/>
          <w:bCs/>
          <w:szCs w:val="24"/>
          <w:lang w:eastAsia="lt-LT"/>
        </w:rPr>
        <w:t>BENDROSIOS NUOSTATOS</w:t>
      </w:r>
    </w:p>
    <w:p w14:paraId="6A5A479F" w14:textId="77777777" w:rsidR="00FA61DC" w:rsidRDefault="00FA61DC">
      <w:pPr>
        <w:jc w:val="center"/>
        <w:rPr>
          <w:szCs w:val="24"/>
          <w:lang w:eastAsia="lt-LT"/>
        </w:rPr>
      </w:pPr>
    </w:p>
    <w:p w14:paraId="247A8963" w14:textId="77777777" w:rsidR="00FA61DC" w:rsidRDefault="00000000">
      <w:pPr>
        <w:ind w:firstLine="1134"/>
        <w:jc w:val="both"/>
        <w:rPr>
          <w:b/>
          <w:bCs/>
          <w:szCs w:val="24"/>
          <w:lang w:eastAsia="lt-LT"/>
        </w:rPr>
      </w:pPr>
      <w:r>
        <w:rPr>
          <w:color w:val="000000"/>
          <w:szCs w:val="24"/>
          <w:lang w:eastAsia="lt-LT"/>
        </w:rPr>
        <w:t>1. Ignalinos rajono savivaldybės (toliau – savivaldybė) socialinės priežiūros akreditavimo ir kokybės kontrolės tvarkos aprašas (toliau –aprašas) reglamentuoja įstaigos, pageidaujančios teikti akredituotą socialinę priežiūrą, veiklos organizavimo ypatumus, prašymų ir dokumentų, reikalingų akredituotai socialinei priežiūrai teikti, pateikimą, jų vertinimą, socialinės priežiūros akreditavimo procedūras</w:t>
      </w:r>
      <w:r>
        <w:rPr>
          <w:color w:val="000000"/>
          <w:szCs w:val="24"/>
        </w:rPr>
        <w:t xml:space="preserve"> ir šių paslaugų kokybės kontrolės organizavimą bei vykdymą socialinės priežiūros paslaugas teikiančiose Ignalinos rajono savivaldybės biudžetinėse įstaigose, viešosiose įstaigose, asociacijose, bendruomenėse ir kitose socialinių paslaugų įstaigose (toliau – įstaigos).</w:t>
      </w:r>
    </w:p>
    <w:p w14:paraId="0BF560A7" w14:textId="77777777" w:rsidR="00FA61DC" w:rsidRDefault="00000000">
      <w:pPr>
        <w:widowControl w:val="0"/>
        <w:ind w:right="-2" w:firstLine="1134"/>
        <w:jc w:val="both"/>
        <w:rPr>
          <w:color w:val="000000"/>
          <w:szCs w:val="24"/>
        </w:rPr>
      </w:pPr>
      <w:r>
        <w:rPr>
          <w:szCs w:val="24"/>
          <w:lang w:eastAsia="lt-LT"/>
        </w:rPr>
        <w:t>2.</w:t>
      </w:r>
      <w:r>
        <w:rPr>
          <w:color w:val="2E74B5"/>
          <w:szCs w:val="24"/>
        </w:rPr>
        <w:t xml:space="preserve"> </w:t>
      </w:r>
      <w:r>
        <w:rPr>
          <w:color w:val="000000"/>
          <w:szCs w:val="24"/>
        </w:rPr>
        <w:t>Akredituotas socialinės priežiūros paslaugas administruoja ir šių paslaugų kokybės kontrolę vykdo Ignalinos rajono savivaldybės administracijos Socialinės paramos ir kaimo reikalų skyrius (toliau – skyrius), vadovaudamasis Lietuvos Respublikos socialinių paslaugų įstatymu, Lietuvos Respublikos socialinės apsaugos ir darbo ministro</w:t>
      </w:r>
      <w:r>
        <w:rPr>
          <w:color w:val="000000"/>
          <w:szCs w:val="24"/>
          <w:lang w:eastAsia="lt-LT"/>
        </w:rPr>
        <w:t xml:space="preserve"> patvirtintais Socialinės priežiūros akreditavimo tvarkos aprašu</w:t>
      </w:r>
      <w:r>
        <w:rPr>
          <w:color w:val="000000"/>
          <w:szCs w:val="24"/>
        </w:rPr>
        <w:t xml:space="preserve"> ir Akredituotos vaikų dienos socialinės priežiūros teikimo reikalavimais bei </w:t>
      </w:r>
      <w:r>
        <w:rPr>
          <w:color w:val="000000"/>
          <w:szCs w:val="24"/>
          <w:lang w:eastAsia="lt-LT"/>
        </w:rPr>
        <w:t>rekomendacijomis,</w:t>
      </w:r>
      <w:r>
        <w:rPr>
          <w:rFonts w:ascii="Calibri" w:eastAsia="Calibri" w:hAnsi="Calibri"/>
          <w:color w:val="000000"/>
          <w:sz w:val="22"/>
          <w:szCs w:val="22"/>
          <w:shd w:val="clear" w:color="auto" w:fill="FFFFFF"/>
        </w:rPr>
        <w:t xml:space="preserve"> </w:t>
      </w:r>
      <w:r>
        <w:rPr>
          <w:rFonts w:eastAsia="Calibri"/>
          <w:color w:val="000000"/>
          <w:szCs w:val="24"/>
          <w:shd w:val="clear" w:color="auto" w:fill="FFFFFF"/>
        </w:rPr>
        <w:t>Akredituotos socialinės priežiūros teikimo reikalavimais,</w:t>
      </w:r>
      <w:r>
        <w:rPr>
          <w:color w:val="000000"/>
          <w:szCs w:val="24"/>
          <w:lang w:eastAsia="lt-LT"/>
        </w:rPr>
        <w:t xml:space="preserve"> </w:t>
      </w:r>
      <w:r>
        <w:rPr>
          <w:color w:val="000000"/>
          <w:szCs w:val="24"/>
        </w:rPr>
        <w:t>Socialinių paslaugų priežiūros departamento prie Socialinės apsaugos ir darbo ministerijos rekomendacijomis dėl socialinės priežiūros kokybės kontrolės, kitais teisės aktais, reglamentuojančiais socialinių paslaugų gavimą ir kokybės kontrolę, bei šiuo aprašu.</w:t>
      </w:r>
      <w:r>
        <w:t xml:space="preserve"> </w:t>
      </w:r>
    </w:p>
    <w:p w14:paraId="5F89974B" w14:textId="77777777" w:rsidR="00FA61DC" w:rsidRDefault="00000000">
      <w:pPr>
        <w:rPr>
          <w:rFonts w:eastAsia="MS Mincho"/>
          <w:i/>
          <w:iCs/>
          <w:sz w:val="20"/>
        </w:rPr>
      </w:pPr>
      <w:r>
        <w:rPr>
          <w:rFonts w:eastAsia="MS Mincho"/>
          <w:i/>
          <w:iCs/>
          <w:sz w:val="20"/>
        </w:rPr>
        <w:t>Punkto pakeitimai:</w:t>
      </w:r>
    </w:p>
    <w:p w14:paraId="3C7E1407" w14:textId="77777777" w:rsidR="00FA61DC"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VT-72</w:t>
        </w:r>
      </w:hyperlink>
      <w:r>
        <w:rPr>
          <w:rFonts w:eastAsia="MS Mincho"/>
          <w:i/>
          <w:iCs/>
          <w:sz w:val="20"/>
        </w:rPr>
        <w:t>, 2022-02-04, paskelbta TAR 2022-02-04, i. k. 2022-02071</w:t>
      </w:r>
    </w:p>
    <w:p w14:paraId="4BD32D14" w14:textId="77777777" w:rsidR="00FA61DC" w:rsidRDefault="00FA61DC"/>
    <w:p w14:paraId="7F753E9D" w14:textId="77777777" w:rsidR="00FA61DC" w:rsidRDefault="00000000">
      <w:pPr>
        <w:ind w:firstLine="1134"/>
        <w:jc w:val="both"/>
        <w:rPr>
          <w:szCs w:val="24"/>
          <w:lang w:eastAsia="lt-LT"/>
        </w:rPr>
      </w:pPr>
      <w:r>
        <w:rPr>
          <w:color w:val="000000"/>
          <w:szCs w:val="24"/>
          <w:lang w:eastAsia="lt-LT"/>
        </w:rPr>
        <w:t xml:space="preserve">3. Socialinės priežiūros paslaugas teikiančių įstaigų akreditavimo tikslas – įvertinti socialines paslaugas teikiančios įstaigos, norinčios teikti akredituotą socialinę priežiūrą, pasirengimą teikti šias paslaugas ir </w:t>
      </w:r>
      <w:r>
        <w:rPr>
          <w:color w:val="000000"/>
          <w:szCs w:val="24"/>
          <w:bdr w:val="none" w:sz="0" w:space="0" w:color="auto" w:frame="1"/>
          <w:lang w:eastAsia="lt-LT"/>
        </w:rPr>
        <w:t xml:space="preserve">užtikrinti rajone teikiamų socialinės priežiūros paslaugų kokybę. </w:t>
      </w:r>
    </w:p>
    <w:p w14:paraId="4FF011E2" w14:textId="77777777" w:rsidR="00FA61DC" w:rsidRDefault="00000000">
      <w:pPr>
        <w:ind w:firstLine="1134"/>
        <w:jc w:val="both"/>
        <w:rPr>
          <w:szCs w:val="24"/>
          <w:lang w:eastAsia="lt-LT"/>
        </w:rPr>
      </w:pPr>
      <w:r>
        <w:rPr>
          <w:color w:val="000000"/>
          <w:szCs w:val="24"/>
          <w:lang w:eastAsia="lt-LT"/>
        </w:rPr>
        <w:t>4. Kokybės kontrolė atliekama vadovaujantis etikos, teisingumo, bendradarbiavimo ir nešališkumo principais.</w:t>
      </w:r>
    </w:p>
    <w:p w14:paraId="47EAE6E3" w14:textId="77777777" w:rsidR="00FA61DC" w:rsidRDefault="00000000">
      <w:pPr>
        <w:ind w:firstLine="1134"/>
        <w:jc w:val="both"/>
        <w:rPr>
          <w:color w:val="000000"/>
          <w:szCs w:val="24"/>
          <w:lang w:eastAsia="lt-LT"/>
        </w:rPr>
      </w:pPr>
      <w:r>
        <w:rPr>
          <w:color w:val="000000"/>
          <w:szCs w:val="24"/>
          <w:lang w:eastAsia="lt-LT"/>
        </w:rPr>
        <w:t xml:space="preserve">5. Tvarkos apraše vartojamos sąvokos suprantamos taip, kaip jos apibrėžtos 2016 m. balandžio 27 d. Europos Parlamento ir Tarybos reglamente (ES) 2016/679 dėl fizinių asmenų apsaugos tvarkant asmens duomenis ir dėl laisvo tokių duomenų judėjimo ir kuriuo panaikinama Direktyva 95/46/EB (Bendrasis duomenų apsaugos reglamentas), </w:t>
      </w:r>
      <w:r>
        <w:rPr>
          <w:color w:val="000000"/>
          <w:szCs w:val="24"/>
        </w:rPr>
        <w:t xml:space="preserve">Lietuvos Respublikos socialinių paslaugų įstatyme </w:t>
      </w:r>
      <w:r>
        <w:rPr>
          <w:color w:val="000000"/>
          <w:szCs w:val="24"/>
          <w:lang w:eastAsia="lt-LT"/>
        </w:rPr>
        <w:t xml:space="preserve"> ir kituose teisės aktuose. </w:t>
      </w:r>
    </w:p>
    <w:p w14:paraId="19A87FDD" w14:textId="77777777" w:rsidR="00FA61DC" w:rsidRDefault="00FA61DC">
      <w:pPr>
        <w:jc w:val="both"/>
        <w:rPr>
          <w:szCs w:val="24"/>
          <w:lang w:eastAsia="lt-LT"/>
        </w:rPr>
      </w:pPr>
    </w:p>
    <w:p w14:paraId="703DFC40" w14:textId="77777777" w:rsidR="00FA61DC" w:rsidRDefault="00000000">
      <w:pPr>
        <w:jc w:val="center"/>
        <w:rPr>
          <w:szCs w:val="24"/>
          <w:lang w:eastAsia="lt-LT"/>
        </w:rPr>
      </w:pPr>
      <w:r>
        <w:rPr>
          <w:b/>
          <w:bCs/>
          <w:szCs w:val="24"/>
          <w:lang w:eastAsia="lt-LT"/>
        </w:rPr>
        <w:t>II SKYRIUS</w:t>
      </w:r>
    </w:p>
    <w:p w14:paraId="15032195" w14:textId="77777777" w:rsidR="00FA61DC" w:rsidRDefault="00000000">
      <w:pPr>
        <w:jc w:val="center"/>
        <w:rPr>
          <w:szCs w:val="24"/>
          <w:lang w:eastAsia="lt-LT"/>
        </w:rPr>
      </w:pPr>
      <w:r>
        <w:rPr>
          <w:b/>
          <w:bCs/>
          <w:szCs w:val="24"/>
          <w:lang w:eastAsia="lt-LT"/>
        </w:rPr>
        <w:t>PRAŠYMŲ IR DOKUMENTŲ PATEIKIMAS, JŲ VERTINIMAS</w:t>
      </w:r>
    </w:p>
    <w:p w14:paraId="342C0E32" w14:textId="77777777" w:rsidR="00FA61DC" w:rsidRDefault="00FA61DC">
      <w:pPr>
        <w:ind w:firstLine="851"/>
        <w:jc w:val="both"/>
        <w:rPr>
          <w:b/>
          <w:bCs/>
          <w:szCs w:val="24"/>
          <w:lang w:eastAsia="lt-LT"/>
        </w:rPr>
      </w:pPr>
    </w:p>
    <w:p w14:paraId="19296F6E" w14:textId="77777777" w:rsidR="00FA61DC" w:rsidRDefault="00000000">
      <w:pPr>
        <w:widowControl w:val="0"/>
        <w:ind w:right="-2" w:firstLine="1134"/>
        <w:jc w:val="both"/>
        <w:rPr>
          <w:szCs w:val="24"/>
          <w:lang w:eastAsia="lt-LT"/>
        </w:rPr>
      </w:pPr>
      <w:r>
        <w:rPr>
          <w:color w:val="000000"/>
          <w:szCs w:val="24"/>
        </w:rPr>
        <w:t xml:space="preserve">6. </w:t>
      </w:r>
      <w:r>
        <w:rPr>
          <w:color w:val="000000"/>
          <w:szCs w:val="24"/>
          <w:lang w:eastAsia="lt-LT"/>
        </w:rPr>
        <w:t>Įstaiga, pageidaujanti teikti akredituotą socialinę priežiūrą savivaldybės teritorijoje, pateikia skyriui Lietuvos Respublikos socialinės apsaugos ir darbo ministro nustatytos formos prašymą leisti teikti akredituotą socialinę priežiūrą. Prašymas turi būti užpildytas lietuvių kalba, pasirašytas įstaigos vadovo ar jo įgalioto asmens. Prašymas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w:t>
      </w:r>
      <w:r>
        <w:t xml:space="preserve"> </w:t>
      </w:r>
    </w:p>
    <w:p w14:paraId="65A48B93" w14:textId="77777777" w:rsidR="00FA61DC" w:rsidRDefault="00000000">
      <w:pPr>
        <w:rPr>
          <w:rFonts w:eastAsia="MS Mincho"/>
          <w:i/>
          <w:iCs/>
          <w:sz w:val="20"/>
        </w:rPr>
      </w:pPr>
      <w:r>
        <w:rPr>
          <w:rFonts w:eastAsia="MS Mincho"/>
          <w:i/>
          <w:iCs/>
          <w:sz w:val="20"/>
        </w:rPr>
        <w:t>Punkto pakeitimai:</w:t>
      </w:r>
    </w:p>
    <w:p w14:paraId="748B8494" w14:textId="77777777" w:rsidR="00FA61DC"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VT-72</w:t>
        </w:r>
      </w:hyperlink>
      <w:r>
        <w:rPr>
          <w:rFonts w:eastAsia="MS Mincho"/>
          <w:i/>
          <w:iCs/>
          <w:sz w:val="20"/>
        </w:rPr>
        <w:t>, 2022-02-04, paskelbta TAR 2022-02-04, i. k. 2022-02071</w:t>
      </w:r>
    </w:p>
    <w:p w14:paraId="276A1D79" w14:textId="77777777" w:rsidR="00FA61DC" w:rsidRDefault="00FA61DC"/>
    <w:p w14:paraId="2CF9809A" w14:textId="77777777" w:rsidR="00FA61DC" w:rsidRDefault="00000000">
      <w:pPr>
        <w:ind w:firstLine="1134"/>
        <w:jc w:val="both"/>
        <w:rPr>
          <w:szCs w:val="24"/>
          <w:lang w:eastAsia="lt-LT"/>
        </w:rPr>
      </w:pPr>
      <w:r>
        <w:rPr>
          <w:color w:val="000000"/>
          <w:szCs w:val="24"/>
          <w:lang w:eastAsia="lt-LT"/>
        </w:rPr>
        <w:t>7. Pareiškėjas kartu su prašymu privalo pateikti šiuos lietuvių kalba surašytus dokumentus (arba jų vertimus, patvirtintus vertėjo, pareiškėjo vadovo ar jo įgalioto asmens) ar jų kopijas:</w:t>
      </w:r>
    </w:p>
    <w:p w14:paraId="7AC75F05" w14:textId="77777777" w:rsidR="00FA61DC" w:rsidRDefault="00000000">
      <w:pPr>
        <w:ind w:firstLine="1134"/>
        <w:jc w:val="both"/>
        <w:rPr>
          <w:szCs w:val="24"/>
          <w:lang w:eastAsia="lt-LT"/>
        </w:rPr>
      </w:pPr>
      <w:r>
        <w:rPr>
          <w:color w:val="000000"/>
          <w:szCs w:val="24"/>
          <w:lang w:eastAsia="lt-LT"/>
        </w:rPr>
        <w:t>7.1. įstaigos steigimo dokumentą (pvz.: įstatus, nuostatus, steigimo sutartį ir pan.);</w:t>
      </w:r>
    </w:p>
    <w:p w14:paraId="4D95432B" w14:textId="77777777" w:rsidR="00FA61DC" w:rsidRDefault="00000000">
      <w:pPr>
        <w:ind w:firstLine="1134"/>
        <w:jc w:val="both"/>
        <w:rPr>
          <w:szCs w:val="24"/>
          <w:lang w:eastAsia="lt-LT"/>
        </w:rPr>
      </w:pPr>
      <w:r>
        <w:rPr>
          <w:color w:val="000000"/>
          <w:szCs w:val="24"/>
          <w:lang w:eastAsia="lt-LT"/>
        </w:rPr>
        <w:t>7.2. jei pareiškėjui atstovauja ne jo vadovas, dokumentą, patvirtinantį asmens teisę veikti pareiškėjo vardu;</w:t>
      </w:r>
    </w:p>
    <w:p w14:paraId="723EA84D" w14:textId="77777777" w:rsidR="00FA61DC" w:rsidRDefault="00000000">
      <w:pPr>
        <w:ind w:firstLine="1134"/>
        <w:jc w:val="both"/>
        <w:rPr>
          <w:szCs w:val="24"/>
          <w:lang w:eastAsia="lt-LT"/>
        </w:rPr>
      </w:pPr>
      <w:r>
        <w:rPr>
          <w:color w:val="000000"/>
          <w:szCs w:val="24"/>
          <w:lang w:eastAsia="lt-LT"/>
        </w:rPr>
        <w:t xml:space="preserve">7.3. asmens, turinčio teisę veikti pareiškėjo vardu, pasirašytą deklaraciją; </w:t>
      </w:r>
    </w:p>
    <w:p w14:paraId="68CB9073" w14:textId="77777777" w:rsidR="00FA61DC" w:rsidRDefault="00000000">
      <w:pPr>
        <w:widowControl w:val="0"/>
        <w:ind w:firstLine="1134"/>
        <w:jc w:val="both"/>
        <w:rPr>
          <w:szCs w:val="24"/>
          <w:lang w:eastAsia="lt-LT"/>
        </w:rPr>
      </w:pPr>
      <w:r>
        <w:rPr>
          <w:szCs w:val="24"/>
          <w:lang w:eastAsia="lt-LT"/>
        </w:rPr>
        <w:t xml:space="preserve">7.4. </w:t>
      </w:r>
      <w:r>
        <w:rPr>
          <w:color w:val="000000"/>
          <w:szCs w:val="24"/>
        </w:rPr>
        <w:t>dokumentus, patvirtinančius patalpų, kuriose bus teikiama (yra teikiama) akredituota socialinė priežiūra, atitiktį Vaikų dienos centrų reikalavimuose ir rekomendacijose ir (ar) Socialinės priežiūros reikalavimuose patalpoms nustatytiems reikalavimams (pvz.: patalpų planus; jei pageidaujama teikti akredituotą socialinę reabilitaciją neįgaliesiems bendruomenėje (ji teikiama), gali būti pateikiamos nuotraukos, įrodančios, kad patekimas į įstaigos patalpas prieinamas pagal negalios pobūdį, ar tai patvirtinantis įstaigos vadovo raštas);</w:t>
      </w:r>
      <w:r>
        <w:t xml:space="preserve"> </w:t>
      </w:r>
    </w:p>
    <w:p w14:paraId="64717CFE" w14:textId="77777777" w:rsidR="00FA61DC" w:rsidRDefault="00000000">
      <w:pPr>
        <w:rPr>
          <w:rFonts w:eastAsia="MS Mincho"/>
          <w:i/>
          <w:iCs/>
          <w:sz w:val="20"/>
        </w:rPr>
      </w:pPr>
      <w:r>
        <w:rPr>
          <w:rFonts w:eastAsia="MS Mincho"/>
          <w:i/>
          <w:iCs/>
          <w:sz w:val="20"/>
        </w:rPr>
        <w:t>Papunkčio pakeitimai:</w:t>
      </w:r>
    </w:p>
    <w:p w14:paraId="70D507B8" w14:textId="77777777" w:rsidR="00FA61DC"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VT-410</w:t>
        </w:r>
      </w:hyperlink>
      <w:r>
        <w:rPr>
          <w:rFonts w:eastAsia="MS Mincho"/>
          <w:i/>
          <w:iCs/>
          <w:sz w:val="20"/>
        </w:rPr>
        <w:t>, 2022-09-19, paskelbta TAR 2022-09-20, i. k. 2022-19161</w:t>
      </w:r>
    </w:p>
    <w:p w14:paraId="379609D1" w14:textId="77777777" w:rsidR="00FA61DC" w:rsidRDefault="00FA61DC"/>
    <w:p w14:paraId="12036707" w14:textId="77777777" w:rsidR="00FA61DC" w:rsidRDefault="00000000">
      <w:pPr>
        <w:ind w:firstLine="1134"/>
        <w:jc w:val="both"/>
        <w:rPr>
          <w:szCs w:val="24"/>
          <w:lang w:eastAsia="lt-LT"/>
        </w:rPr>
      </w:pPr>
      <w:r>
        <w:rPr>
          <w:color w:val="000000"/>
          <w:szCs w:val="24"/>
          <w:lang w:eastAsia="lt-LT"/>
        </w:rPr>
        <w:t>7.5. įstaigos, kuri teiks (teikia) akredituotą socialinę priežiūrą, pareigybių ir darbuotojų skaičiaus sąrašą;</w:t>
      </w:r>
    </w:p>
    <w:p w14:paraId="279431B0" w14:textId="77777777" w:rsidR="00FA61DC" w:rsidRDefault="00000000">
      <w:pPr>
        <w:ind w:firstLine="1134"/>
        <w:jc w:val="both"/>
        <w:rPr>
          <w:szCs w:val="24"/>
          <w:lang w:eastAsia="lt-LT"/>
        </w:rPr>
      </w:pPr>
      <w:r>
        <w:rPr>
          <w:color w:val="000000"/>
          <w:szCs w:val="24"/>
          <w:lang w:eastAsia="lt-LT"/>
        </w:rPr>
        <w:t xml:space="preserve">7.6. įstaigos, kuri teiks (teikia) akredituotą socialinę priežiūrą, darbuotojų išsilavinimą, nurodytą </w:t>
      </w:r>
      <w:r>
        <w:rPr>
          <w:color w:val="000000"/>
          <w:szCs w:val="24"/>
        </w:rPr>
        <w:t xml:space="preserve">Lietuvos Respublikos socialinių paslaugų įstatymo </w:t>
      </w:r>
      <w:r>
        <w:rPr>
          <w:color w:val="000000"/>
          <w:szCs w:val="24"/>
          <w:lang w:eastAsia="lt-LT"/>
        </w:rPr>
        <w:t xml:space="preserve"> 20 straipsnio 3 dalyje, pagrindžiančius dokumentus;</w:t>
      </w:r>
    </w:p>
    <w:p w14:paraId="7B4304FA" w14:textId="77777777" w:rsidR="00FA61DC" w:rsidRDefault="00000000">
      <w:pPr>
        <w:ind w:firstLine="1134"/>
        <w:jc w:val="both"/>
      </w:pPr>
      <w:r>
        <w:rPr>
          <w:color w:val="000000"/>
          <w:szCs w:val="24"/>
          <w:lang w:eastAsia="lt-LT"/>
        </w:rPr>
        <w:t>7.7. kitus dokumentus, pagrindžiančius įstaigos atitiktį akredituotos socialinės priežiūros teikimo reikalavimams;</w:t>
      </w:r>
    </w:p>
    <w:p w14:paraId="5522D511" w14:textId="77777777" w:rsidR="00FA61DC" w:rsidRDefault="00000000">
      <w:pPr>
        <w:widowControl w:val="0"/>
        <w:ind w:firstLine="1134"/>
        <w:jc w:val="both"/>
        <w:rPr>
          <w:szCs w:val="24"/>
          <w:lang w:eastAsia="lt-LT"/>
        </w:rPr>
      </w:pPr>
      <w:r>
        <w:rPr>
          <w:color w:val="000000"/>
          <w:szCs w:val="24"/>
        </w:rPr>
        <w:t>7.8. įstaigos, kuri teiks (teikia) akredituotą socialinę reabilitaciją neįgaliesiems bendruomenėje, darbuotojų patirtį, nurodytą Socialinės priežiūros reikalavimuose, pagrindžiančius dokumentus (pvz.: darbdavio patvirtintą darbo sutarties kopiją, pareigybės aprašymo kopiją, darbdavio išduotą pažymą).</w:t>
      </w:r>
      <w:r>
        <w:t xml:space="preserve"> </w:t>
      </w:r>
    </w:p>
    <w:p w14:paraId="3454DCE5" w14:textId="77777777" w:rsidR="00FA61DC" w:rsidRDefault="00000000">
      <w:pPr>
        <w:rPr>
          <w:rFonts w:eastAsia="MS Mincho"/>
          <w:i/>
          <w:iCs/>
          <w:sz w:val="20"/>
        </w:rPr>
      </w:pPr>
      <w:r>
        <w:rPr>
          <w:rFonts w:eastAsia="MS Mincho"/>
          <w:i/>
          <w:iCs/>
          <w:sz w:val="20"/>
        </w:rPr>
        <w:t>Papildyta papunkčiu:</w:t>
      </w:r>
    </w:p>
    <w:p w14:paraId="36AB105D" w14:textId="77777777" w:rsidR="00FA61DC"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VT-410</w:t>
        </w:r>
      </w:hyperlink>
      <w:r>
        <w:rPr>
          <w:rFonts w:eastAsia="MS Mincho"/>
          <w:i/>
          <w:iCs/>
          <w:sz w:val="20"/>
        </w:rPr>
        <w:t>, 2022-09-19, paskelbta TAR 2022-09-20, i. k. 2022-19161</w:t>
      </w:r>
    </w:p>
    <w:p w14:paraId="5B9F8B16" w14:textId="77777777" w:rsidR="00FA61DC" w:rsidRDefault="00FA61DC"/>
    <w:p w14:paraId="12A7B9E4" w14:textId="77777777" w:rsidR="00FA61DC" w:rsidRDefault="00000000">
      <w:pPr>
        <w:ind w:firstLine="1134"/>
        <w:jc w:val="both"/>
        <w:rPr>
          <w:szCs w:val="24"/>
          <w:lang w:eastAsia="lt-LT"/>
        </w:rPr>
      </w:pPr>
      <w:r>
        <w:rPr>
          <w:color w:val="000000"/>
          <w:szCs w:val="24"/>
          <w:lang w:eastAsia="lt-LT"/>
        </w:rPr>
        <w:t xml:space="preserve">8.    Įstaigos, kurių steigėja yra savivaldybė, aprašo 7.1, 7.4–7.6 papunkčiuose nurodytų dokumentų neteikia, jei skyrius šią informaciją turi ar gali gauti pats. </w:t>
      </w:r>
    </w:p>
    <w:p w14:paraId="47930CB6" w14:textId="77777777" w:rsidR="00FA61DC" w:rsidRDefault="00000000">
      <w:pPr>
        <w:ind w:firstLine="1134"/>
        <w:jc w:val="both"/>
        <w:rPr>
          <w:szCs w:val="24"/>
          <w:lang w:eastAsia="lt-LT"/>
        </w:rPr>
      </w:pPr>
      <w:r>
        <w:rPr>
          <w:color w:val="000000"/>
          <w:szCs w:val="24"/>
          <w:lang w:eastAsia="lt-LT"/>
        </w:rPr>
        <w:t xml:space="preserve">9. Tvarkos aprašo 6 ir 7 punktuose nurodyti dokumentai gali būti pateikiami vienu elektroniniu laišku skyriaus nurodytu elektroninio pašto adresu </w:t>
      </w:r>
      <w:proofErr w:type="spellStart"/>
      <w:r>
        <w:rPr>
          <w:color w:val="0563C1"/>
          <w:szCs w:val="24"/>
          <w:u w:val="single"/>
          <w:lang w:eastAsia="lt-LT"/>
        </w:rPr>
        <w:t>parama@ignalina.lt</w:t>
      </w:r>
      <w:proofErr w:type="spellEnd"/>
      <w:r>
        <w:rPr>
          <w:color w:val="000000"/>
          <w:szCs w:val="24"/>
          <w:lang w:eastAsia="lt-LT"/>
        </w:rPr>
        <w:t>.</w:t>
      </w:r>
    </w:p>
    <w:p w14:paraId="6F5B7463" w14:textId="77777777" w:rsidR="00FA61DC" w:rsidRDefault="00000000">
      <w:pPr>
        <w:ind w:firstLine="1134"/>
        <w:jc w:val="both"/>
        <w:rPr>
          <w:szCs w:val="24"/>
          <w:lang w:eastAsia="lt-LT"/>
        </w:rPr>
      </w:pPr>
      <w:r>
        <w:rPr>
          <w:color w:val="000000"/>
          <w:szCs w:val="24"/>
          <w:lang w:eastAsia="lt-LT"/>
        </w:rPr>
        <w:t xml:space="preserve">10. Skyrius, gavęs aprašo 6 punkte nurodytą prašymą, įvertina, ar: </w:t>
      </w:r>
    </w:p>
    <w:p w14:paraId="228CE4BD" w14:textId="77777777" w:rsidR="00FA61DC" w:rsidRDefault="00000000">
      <w:pPr>
        <w:ind w:firstLine="1134"/>
        <w:jc w:val="both"/>
        <w:rPr>
          <w:szCs w:val="24"/>
          <w:lang w:eastAsia="lt-LT"/>
        </w:rPr>
      </w:pPr>
      <w:r>
        <w:rPr>
          <w:color w:val="000000"/>
          <w:szCs w:val="24"/>
          <w:lang w:eastAsia="lt-LT"/>
        </w:rPr>
        <w:t>10.1. įstaiga atitinka Lietuvos Respublikos socialinės apsaugos ir darbo ministro įsakymu nustatytus akredituotos socialinės priežiūros teikimo reikalavimus įstaigoms, pageidaujančioms teikti akredituotą socialinę priežiūrą;</w:t>
      </w:r>
    </w:p>
    <w:p w14:paraId="122FFA5C" w14:textId="77777777" w:rsidR="00FA61DC" w:rsidRDefault="00000000">
      <w:pPr>
        <w:ind w:firstLine="1134"/>
        <w:jc w:val="both"/>
        <w:rPr>
          <w:szCs w:val="24"/>
          <w:lang w:eastAsia="lt-LT"/>
        </w:rPr>
      </w:pPr>
      <w:r>
        <w:rPr>
          <w:color w:val="000000"/>
          <w:szCs w:val="24"/>
          <w:lang w:eastAsia="lt-LT"/>
        </w:rPr>
        <w:t>10.2. prašymas užpildytas aprašo 6 punkte nustatyta tvarka ir jame pateikta visa reikalinga informacija;</w:t>
      </w:r>
    </w:p>
    <w:p w14:paraId="55A44AC7" w14:textId="77777777" w:rsidR="00FA61DC" w:rsidRDefault="00000000">
      <w:pPr>
        <w:ind w:firstLine="1134"/>
        <w:jc w:val="both"/>
        <w:rPr>
          <w:szCs w:val="24"/>
          <w:lang w:eastAsia="lt-LT"/>
        </w:rPr>
      </w:pPr>
      <w:r>
        <w:rPr>
          <w:color w:val="000000"/>
          <w:szCs w:val="24"/>
          <w:lang w:eastAsia="lt-LT"/>
        </w:rPr>
        <w:t>10.3. pateikti visi aprašo 7 punkte nurodyti dokumentai.</w:t>
      </w:r>
    </w:p>
    <w:p w14:paraId="1AD58658" w14:textId="77777777" w:rsidR="00FA61DC" w:rsidRDefault="00000000">
      <w:pPr>
        <w:ind w:firstLine="1134"/>
        <w:jc w:val="both"/>
        <w:rPr>
          <w:szCs w:val="24"/>
          <w:lang w:eastAsia="lt-LT"/>
        </w:rPr>
      </w:pPr>
      <w:r>
        <w:rPr>
          <w:color w:val="000000"/>
          <w:szCs w:val="24"/>
          <w:lang w:eastAsia="lt-LT"/>
        </w:rPr>
        <w:t>11. Įstaiga gali teikti kelis aprašo 6 punkte nurodytus prašymus dėl akredituotos socialinės priežiūros teikimo.</w:t>
      </w:r>
    </w:p>
    <w:p w14:paraId="0C8F8D7A" w14:textId="77777777" w:rsidR="00FA61DC" w:rsidRDefault="00000000">
      <w:pPr>
        <w:ind w:firstLine="1134"/>
        <w:jc w:val="both"/>
        <w:rPr>
          <w:szCs w:val="24"/>
          <w:lang w:eastAsia="lt-LT"/>
        </w:rPr>
      </w:pPr>
      <w:r>
        <w:rPr>
          <w:color w:val="000000"/>
          <w:szCs w:val="24"/>
          <w:lang w:eastAsia="lt-LT"/>
        </w:rPr>
        <w:t>12. Skyrius, nustatęs, kad pareiškėjas prašyme nenurodė visos reikalingos informacijos, pateikė ne visus nurodytus dokumentus, dokumentai netinkamai įforminti, apie tai per 3 darbo dienas raštu informuoja juos pateikusią įstaigą ir nustato terminą reikalingiems dokumentams ir (ar) informacijai pateikti. Jei per nustatytą terminą įstaiga trūkstamų dokumentų nepateikia, priimamas sprendimas įstaigos pateikto prašymo ir dokumentų vertinimo procedūrą nutraukti. Apie tai įstaiga informuojama raštu nurodant jos nutraukimo priežastį.</w:t>
      </w:r>
    </w:p>
    <w:p w14:paraId="7A333AF0" w14:textId="77777777" w:rsidR="00FA61DC" w:rsidRDefault="00000000">
      <w:pPr>
        <w:ind w:firstLine="1134"/>
        <w:jc w:val="both"/>
        <w:rPr>
          <w:szCs w:val="24"/>
          <w:lang w:eastAsia="lt-LT"/>
        </w:rPr>
      </w:pPr>
      <w:r>
        <w:rPr>
          <w:color w:val="000000"/>
          <w:szCs w:val="24"/>
          <w:lang w:eastAsia="lt-LT"/>
        </w:rPr>
        <w:t>13. Aprašo 8 ir 10 punktuose nurodyta procedūra atliekama ne ilgiau kaip per 30 kalendorinių dienų nuo aprašo 6 punkte nurodyto prašymo gavimo dienos.</w:t>
      </w:r>
    </w:p>
    <w:p w14:paraId="1A68FD2E" w14:textId="77777777" w:rsidR="00FA61DC" w:rsidRDefault="00000000">
      <w:pPr>
        <w:ind w:firstLine="1134"/>
        <w:jc w:val="both"/>
        <w:rPr>
          <w:color w:val="000000"/>
          <w:szCs w:val="24"/>
          <w:lang w:eastAsia="lt-LT"/>
        </w:rPr>
      </w:pPr>
      <w:r>
        <w:rPr>
          <w:color w:val="000000"/>
          <w:szCs w:val="24"/>
          <w:lang w:eastAsia="lt-LT"/>
        </w:rPr>
        <w:t>14. Sprendimą dėl prašymo ir dokumentų vertinimo procedūros nutraukimo priima skyrius.</w:t>
      </w:r>
    </w:p>
    <w:p w14:paraId="48C58814" w14:textId="77777777" w:rsidR="00FA61DC" w:rsidRDefault="00FA61DC">
      <w:pPr>
        <w:ind w:firstLine="851"/>
        <w:jc w:val="both"/>
        <w:rPr>
          <w:szCs w:val="24"/>
          <w:lang w:eastAsia="lt-LT"/>
        </w:rPr>
      </w:pPr>
    </w:p>
    <w:p w14:paraId="5D025436" w14:textId="77777777" w:rsidR="00FA61DC" w:rsidRDefault="00000000">
      <w:pPr>
        <w:jc w:val="center"/>
        <w:rPr>
          <w:szCs w:val="24"/>
          <w:lang w:eastAsia="lt-LT"/>
        </w:rPr>
      </w:pPr>
      <w:r>
        <w:rPr>
          <w:b/>
          <w:bCs/>
          <w:szCs w:val="24"/>
          <w:lang w:eastAsia="lt-LT"/>
        </w:rPr>
        <w:t>III SKYRIUS</w:t>
      </w:r>
    </w:p>
    <w:p w14:paraId="3D657981" w14:textId="77777777" w:rsidR="00FA61DC" w:rsidRDefault="00000000">
      <w:pPr>
        <w:jc w:val="center"/>
        <w:rPr>
          <w:b/>
          <w:bCs/>
          <w:color w:val="000000"/>
          <w:szCs w:val="24"/>
          <w:lang w:eastAsia="lt-LT"/>
        </w:rPr>
      </w:pPr>
      <w:r>
        <w:rPr>
          <w:b/>
          <w:bCs/>
          <w:color w:val="000000"/>
          <w:szCs w:val="24"/>
          <w:lang w:eastAsia="lt-LT"/>
        </w:rPr>
        <w:t>TEISĖS TEIKTI AKREDITUOTĄ SOCIALINĘ PRIEŽIŪRĄ SUTEIKIMAS, SUSTABDYMAS AR PANAIKINIMAS</w:t>
      </w:r>
    </w:p>
    <w:p w14:paraId="78F31430" w14:textId="77777777" w:rsidR="00FA61DC" w:rsidRDefault="00FA61DC">
      <w:pPr>
        <w:ind w:firstLine="851"/>
        <w:jc w:val="center"/>
        <w:rPr>
          <w:szCs w:val="24"/>
          <w:lang w:eastAsia="lt-LT"/>
        </w:rPr>
      </w:pPr>
    </w:p>
    <w:p w14:paraId="205A7CD6" w14:textId="77777777" w:rsidR="00FA61DC" w:rsidRDefault="00000000">
      <w:pPr>
        <w:tabs>
          <w:tab w:val="left" w:pos="1134"/>
        </w:tabs>
        <w:ind w:firstLine="1134"/>
        <w:jc w:val="both"/>
        <w:rPr>
          <w:szCs w:val="24"/>
          <w:lang w:eastAsia="lt-LT"/>
        </w:rPr>
      </w:pPr>
      <w:r>
        <w:rPr>
          <w:color w:val="000000"/>
          <w:szCs w:val="24"/>
          <w:lang w:eastAsia="lt-LT"/>
        </w:rPr>
        <w:t xml:space="preserve">15. Skyrius, nustatęs, kad įstaiga prašyme nurodė visą reikalingą informaciją, pateikė visus reikalingus tinkamai įformintus dokumentus, priima nutarimą dėl siūlymo suteikti įstaigai teisę teikti akredituotą socialinę priežiūrą. </w:t>
      </w:r>
    </w:p>
    <w:p w14:paraId="4A73D9E9" w14:textId="77777777" w:rsidR="00FA61DC" w:rsidRDefault="00000000">
      <w:pPr>
        <w:tabs>
          <w:tab w:val="left" w:pos="1134"/>
        </w:tabs>
        <w:ind w:firstLine="1134"/>
        <w:jc w:val="both"/>
        <w:rPr>
          <w:szCs w:val="24"/>
          <w:lang w:eastAsia="lt-LT"/>
        </w:rPr>
      </w:pPr>
      <w:r>
        <w:rPr>
          <w:color w:val="000000"/>
          <w:szCs w:val="24"/>
          <w:lang w:eastAsia="lt-LT"/>
        </w:rPr>
        <w:t xml:space="preserve">16. Sprendimą (įsakymo forma) dėl teisės įstaigai teikti akredituotą socialinę priežiūrą priima savivaldybės administracijos direktorius ar jo įgaliotas asmuo. </w:t>
      </w:r>
    </w:p>
    <w:p w14:paraId="597B9403" w14:textId="77777777" w:rsidR="00FA61DC" w:rsidRDefault="00000000">
      <w:pPr>
        <w:tabs>
          <w:tab w:val="left" w:pos="1134"/>
        </w:tabs>
        <w:ind w:firstLine="1134"/>
        <w:jc w:val="both"/>
        <w:rPr>
          <w:szCs w:val="24"/>
          <w:lang w:eastAsia="lt-LT"/>
        </w:rPr>
      </w:pPr>
      <w:r>
        <w:rPr>
          <w:color w:val="000000"/>
          <w:szCs w:val="24"/>
          <w:lang w:eastAsia="lt-LT"/>
        </w:rPr>
        <w:t>17. Apie priimtą sprendimą dėl teisės teikti akredituotą socialinę priežiūrą skyrius informuoja įstaigą raštu per 3 darbo dienas nuo šio sprendimo priėmimo dienos.</w:t>
      </w:r>
    </w:p>
    <w:p w14:paraId="74EA2528" w14:textId="77777777" w:rsidR="00FA61DC" w:rsidRDefault="00000000">
      <w:pPr>
        <w:widowControl w:val="0"/>
        <w:ind w:firstLine="1134"/>
        <w:jc w:val="both"/>
        <w:rPr>
          <w:szCs w:val="24"/>
          <w:lang w:eastAsia="lt-LT"/>
        </w:rPr>
      </w:pPr>
      <w:r>
        <w:rPr>
          <w:color w:val="000000"/>
          <w:szCs w:val="24"/>
        </w:rPr>
        <w:t xml:space="preserve">18. </w:t>
      </w:r>
      <w:r>
        <w:rPr>
          <w:color w:val="000000"/>
          <w:szCs w:val="24"/>
          <w:lang w:eastAsia="lt-LT"/>
        </w:rPr>
        <w:t>Skyrius įveda informaciją apie įstaigą, kuriai suteikta teisė teikti akredituotą socialinę priežiūrą (prašymo datą, savivaldybės, kurioje bus teikiama akredituota socialinė priežiūra, pavadinimą, įstaigos, kuriai suteikta teisė teikti akredituotą socialinę priežiūrą, kodą, pavadinimą, kontaktus (telefono ryšio numerį ir elektroninio pašto adresą), pažymi gavėjus, kuriems prašoma leisti teikti akredituotą socialinę priežiūrą, nurodo socialinės priežiūros teikimo vietos kontaktus (veiklos adresą, telefono ryšio numerį ir elektroninio pašto adresą), vietų skaičių įstaigoje, kurioje bus teikiama akredituota socialinė priežiūra (jei paslaugoms teikti, vadovaujantis Socialinių paslaugų katalogu, būtinos patalpos), etatų akredituotai socialinei priežiūrai teikti skaičių ir darbuotojų, teikiančių šią paslaugą, skaičių, sprendimo dėl teisės teikti akredituotą socialinę priežiūrą priėmimo datą (jei prašoma leisti teikti vaikų dienos socialinę priežiūrą, pažymi, kokią negalią turinčius vaikus įstaiga gali priimti, ar patekimas į įstaigos patalpas pritaikytas neįgaliesiems, o jei prašoma leisti teikti socialinę reabilitaciją neįgaliesiems bendruomenėje, pažymi, kokią negalią turinčius asmenis (pagal negalios pobūdį, vaikui nustatytą neįgalumo lygį, asmeniui nustatytą darbingumo lygį, specialiųjų poreikių lygį) įstaiga gali priimti) į Socialinės paramos šeimai informacinę sistemą (toliau – SPIS).</w:t>
      </w:r>
      <w:r>
        <w:t xml:space="preserve"> </w:t>
      </w:r>
    </w:p>
    <w:p w14:paraId="55A06937" w14:textId="77777777" w:rsidR="00FA61DC" w:rsidRDefault="00000000">
      <w:pPr>
        <w:rPr>
          <w:rFonts w:eastAsia="MS Mincho"/>
          <w:i/>
          <w:iCs/>
          <w:sz w:val="20"/>
        </w:rPr>
      </w:pPr>
      <w:r>
        <w:rPr>
          <w:rFonts w:eastAsia="MS Mincho"/>
          <w:i/>
          <w:iCs/>
          <w:sz w:val="20"/>
        </w:rPr>
        <w:t>Punkto pakeitimai:</w:t>
      </w:r>
    </w:p>
    <w:p w14:paraId="05F13C39" w14:textId="77777777" w:rsidR="00FA61DC"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VT-410</w:t>
        </w:r>
      </w:hyperlink>
      <w:r>
        <w:rPr>
          <w:rFonts w:eastAsia="MS Mincho"/>
          <w:i/>
          <w:iCs/>
          <w:sz w:val="20"/>
        </w:rPr>
        <w:t>, 2022-09-19, paskelbta TAR 2022-09-20, i. k. 2022-19161</w:t>
      </w:r>
    </w:p>
    <w:p w14:paraId="12A01700" w14:textId="77777777" w:rsidR="00FA61DC" w:rsidRDefault="00FA61DC"/>
    <w:p w14:paraId="229F08A2" w14:textId="77777777" w:rsidR="00FA61DC" w:rsidRDefault="00000000">
      <w:pPr>
        <w:tabs>
          <w:tab w:val="left" w:pos="1134"/>
        </w:tabs>
        <w:ind w:firstLine="1134"/>
        <w:jc w:val="both"/>
        <w:rPr>
          <w:szCs w:val="24"/>
          <w:lang w:eastAsia="lt-LT"/>
        </w:rPr>
      </w:pPr>
      <w:r>
        <w:rPr>
          <w:color w:val="000000"/>
          <w:szCs w:val="24"/>
          <w:lang w:eastAsia="lt-LT"/>
        </w:rPr>
        <w:t>19. Įstaiga, kuriai suteikta teisė teikti akredituotą socialinę priežiūrą, kreipiasi į savivaldybės administraciją dėl asmeniui (šeimai) teikiamų socialinių paslaugų išlaidų finansavimo sutarties sudarymo.</w:t>
      </w:r>
    </w:p>
    <w:p w14:paraId="4A1AFA14" w14:textId="77777777" w:rsidR="00FA61DC" w:rsidRDefault="00000000">
      <w:pPr>
        <w:tabs>
          <w:tab w:val="left" w:pos="1134"/>
        </w:tabs>
        <w:ind w:firstLine="1134"/>
        <w:jc w:val="both"/>
        <w:rPr>
          <w:szCs w:val="24"/>
          <w:lang w:eastAsia="lt-LT"/>
        </w:rPr>
      </w:pPr>
      <w:r>
        <w:rPr>
          <w:color w:val="000000"/>
          <w:szCs w:val="24"/>
          <w:lang w:eastAsia="lt-LT"/>
        </w:rPr>
        <w:t>20. Įstaigai teisė teikti akredituotą socialinę priežiūrą suteikiama 3 metams nuo sprendimo priėmimo dienos. Pasibaigus šiam terminui, įstaigos iš naujo kreipiasi į savivaldybės administraciją apraše nustatyta tvarka dėl akredituotos socialinės priežiūros teikimo. Jei įstaigos teisė teikti akredituotą socialinę priežiūrą buvo laikinai sustabdyta, 3 metų laikotarpis skaičiuojamas susumavus akredituotos socialinės priežiūros teikimo laikotarpius.</w:t>
      </w:r>
    </w:p>
    <w:p w14:paraId="07F8B932" w14:textId="77777777" w:rsidR="00FA61DC" w:rsidRDefault="00000000">
      <w:pPr>
        <w:tabs>
          <w:tab w:val="left" w:pos="1134"/>
        </w:tabs>
        <w:ind w:firstLine="1134"/>
        <w:jc w:val="both"/>
        <w:rPr>
          <w:szCs w:val="24"/>
          <w:lang w:eastAsia="lt-LT"/>
        </w:rPr>
      </w:pPr>
      <w:r>
        <w:rPr>
          <w:color w:val="000000"/>
          <w:szCs w:val="24"/>
          <w:lang w:eastAsia="lt-LT"/>
        </w:rPr>
        <w:t xml:space="preserve">21. Įstaigos teisė teikti akredituotą socialinę priežiūrą Lietuvos Respublikos socialinių paslaugų įstatyme nustatytais atvejais gali būti sustabdoma ar panaikinama. Nutarimą priima skyrius. </w:t>
      </w:r>
    </w:p>
    <w:p w14:paraId="6BE5642A" w14:textId="77777777" w:rsidR="00FA61DC" w:rsidRDefault="00000000">
      <w:pPr>
        <w:tabs>
          <w:tab w:val="left" w:pos="1134"/>
        </w:tabs>
        <w:ind w:firstLine="1134"/>
        <w:jc w:val="both"/>
        <w:rPr>
          <w:color w:val="000000"/>
          <w:szCs w:val="24"/>
          <w:lang w:eastAsia="lt-LT"/>
        </w:rPr>
      </w:pPr>
      <w:r>
        <w:rPr>
          <w:color w:val="000000"/>
          <w:szCs w:val="24"/>
          <w:lang w:eastAsia="lt-LT"/>
        </w:rPr>
        <w:t>22. Sprendimą dėl teisės teikti akredituotą socialinę priežiūrą sustabdymo ar panaikinimo priima savivaldybės administracijos direktoriaus (įsakymo forma).</w:t>
      </w:r>
    </w:p>
    <w:p w14:paraId="5A409784" w14:textId="77777777" w:rsidR="00FA61DC" w:rsidRDefault="00000000">
      <w:pPr>
        <w:tabs>
          <w:tab w:val="left" w:pos="1134"/>
        </w:tabs>
        <w:ind w:firstLine="1134"/>
        <w:jc w:val="both"/>
        <w:rPr>
          <w:color w:val="000000"/>
          <w:szCs w:val="24"/>
          <w:lang w:eastAsia="lt-LT"/>
        </w:rPr>
      </w:pPr>
      <w:r>
        <w:rPr>
          <w:color w:val="000000"/>
          <w:szCs w:val="24"/>
          <w:lang w:eastAsia="lt-LT"/>
        </w:rPr>
        <w:t>23. Apie teisės teikti akredituotą socialinę priežiūrą sustabdymą ar panaikinimą skyrius informuoja įstaigą raštu per 3 darbo dienas nuo šios sprendimo priėmimo dienos.</w:t>
      </w:r>
    </w:p>
    <w:p w14:paraId="7B019152" w14:textId="77777777" w:rsidR="00FA61DC" w:rsidRDefault="00FA61DC">
      <w:pPr>
        <w:ind w:firstLine="851"/>
        <w:jc w:val="both"/>
        <w:rPr>
          <w:szCs w:val="24"/>
          <w:lang w:eastAsia="lt-LT"/>
        </w:rPr>
      </w:pPr>
    </w:p>
    <w:p w14:paraId="0630E5FD" w14:textId="77777777" w:rsidR="00FA61DC" w:rsidRDefault="00000000">
      <w:pPr>
        <w:jc w:val="center"/>
        <w:rPr>
          <w:szCs w:val="24"/>
          <w:lang w:eastAsia="lt-LT"/>
        </w:rPr>
      </w:pPr>
      <w:r>
        <w:rPr>
          <w:b/>
          <w:bCs/>
          <w:szCs w:val="24"/>
          <w:lang w:eastAsia="lt-LT"/>
        </w:rPr>
        <w:t>IV SKYRIUS</w:t>
      </w:r>
    </w:p>
    <w:p w14:paraId="1CF3BD4E" w14:textId="77777777" w:rsidR="00FA61DC" w:rsidRDefault="00000000">
      <w:pPr>
        <w:jc w:val="center"/>
        <w:rPr>
          <w:color w:val="000000"/>
          <w:szCs w:val="24"/>
          <w:lang w:eastAsia="lt-LT"/>
        </w:rPr>
      </w:pPr>
      <w:r>
        <w:rPr>
          <w:b/>
          <w:bCs/>
          <w:color w:val="000000"/>
          <w:szCs w:val="24"/>
          <w:lang w:eastAsia="lt-LT"/>
        </w:rPr>
        <w:t>AKREDITUOTOS SOCIALINĖS PRIEŽIŪROS KOKYBĖS KONTROLĖS VYKDYMAS</w:t>
      </w:r>
      <w:r>
        <w:rPr>
          <w:color w:val="000000"/>
          <w:szCs w:val="24"/>
          <w:lang w:eastAsia="lt-LT"/>
        </w:rPr>
        <w:t> </w:t>
      </w:r>
    </w:p>
    <w:p w14:paraId="4DB21B1F" w14:textId="77777777" w:rsidR="00FA61DC" w:rsidRDefault="00FA61DC">
      <w:pPr>
        <w:jc w:val="center"/>
        <w:rPr>
          <w:b/>
          <w:bCs/>
          <w:color w:val="000000"/>
          <w:szCs w:val="24"/>
          <w:lang w:eastAsia="lt-LT"/>
        </w:rPr>
      </w:pPr>
    </w:p>
    <w:p w14:paraId="44C76088" w14:textId="77777777" w:rsidR="00FA61DC" w:rsidRDefault="00000000">
      <w:pPr>
        <w:ind w:firstLine="1134"/>
        <w:jc w:val="both"/>
        <w:rPr>
          <w:color w:val="000000"/>
          <w:szCs w:val="24"/>
          <w:lang w:eastAsia="lt-LT"/>
        </w:rPr>
      </w:pPr>
      <w:r>
        <w:rPr>
          <w:color w:val="000000"/>
          <w:szCs w:val="24"/>
          <w:lang w:eastAsia="lt-LT"/>
        </w:rPr>
        <w:t>24. Akredituotos socialinės priežiūros kokybės vertinimo uždavinys – išsiaiškinti situaciją dėl paslaugų gavėjų poreikių patenkinimo, kliento ir darbuotojo nuomonę apie teikiamų bendrųjų socialinių paslaugų ir socialinės priežiūros kokybę, identifikuoti kylančias su paslaugų teikimu susijusias problemas.</w:t>
      </w:r>
    </w:p>
    <w:p w14:paraId="2FCF2D4E" w14:textId="77777777" w:rsidR="00FA61DC" w:rsidRDefault="00000000">
      <w:pPr>
        <w:ind w:firstLine="1134"/>
        <w:jc w:val="both"/>
        <w:rPr>
          <w:szCs w:val="24"/>
        </w:rPr>
      </w:pPr>
      <w:r>
        <w:rPr>
          <w:szCs w:val="24"/>
        </w:rPr>
        <w:t>25. Vertinimo procesas – visuma atliekamų priemonių, kurias sudaro vertinimų planavimas, pranešimų apie planuojamą atlikti vertinimą formavimas ir teikimas, informacijos surinkimas, tikrinimas ir vertinimas, rezultatų pateikimas, metodinės pagalbos teikimas, išvadų bei rekomendacijų įgyvendinimo stebėjimo veikla.</w:t>
      </w:r>
    </w:p>
    <w:p w14:paraId="3A09D264" w14:textId="77777777" w:rsidR="00FA61DC" w:rsidRDefault="00000000">
      <w:pPr>
        <w:tabs>
          <w:tab w:val="left" w:pos="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 xml:space="preserve">26. Vertinimo metodai – tai asmenų, įstaigos personalo, paslaugų gavėjų grupinės ir </w:t>
      </w:r>
      <w:r>
        <w:rPr>
          <w:szCs w:val="24"/>
          <w:lang w:eastAsia="lt-LT"/>
        </w:rPr>
        <w:t xml:space="preserve">individualios apklausos žodžiu ir (ar) raštu, anketavimas, stebėjimas, dokumentų analizė, atvejo analizė ir kita. </w:t>
      </w:r>
    </w:p>
    <w:p w14:paraId="25D923FE" w14:textId="77777777" w:rsidR="00FA61DC" w:rsidRDefault="00000000">
      <w:pPr>
        <w:suppressAutoHyphens/>
        <w:ind w:firstLine="1134"/>
        <w:jc w:val="both"/>
        <w:textAlignment w:val="baseline"/>
        <w:rPr>
          <w:szCs w:val="24"/>
        </w:rPr>
      </w:pPr>
      <w:r>
        <w:rPr>
          <w:rFonts w:eastAsia="Calibri"/>
          <w:szCs w:val="24"/>
        </w:rPr>
        <w:t>27. Įstaigų teikiamos akredituotos socialinės priežiūros atitikties reikalavimams vertinimai bei patikrinimai gali būti planiniai ir neplaniniai.</w:t>
      </w:r>
    </w:p>
    <w:p w14:paraId="16467CB3" w14:textId="77777777" w:rsidR="00FA61DC" w:rsidRDefault="00000000">
      <w:pPr>
        <w:ind w:firstLine="1134"/>
        <w:jc w:val="both"/>
        <w:rPr>
          <w:rFonts w:eastAsia="Calibri"/>
          <w:szCs w:val="24"/>
        </w:rPr>
      </w:pPr>
      <w:r>
        <w:rPr>
          <w:rFonts w:eastAsia="Calibri"/>
          <w:szCs w:val="24"/>
          <w:lang w:val="x-none"/>
        </w:rPr>
        <w:t xml:space="preserve">28. </w:t>
      </w:r>
      <w:r>
        <w:rPr>
          <w:rFonts w:eastAsia="Calibri"/>
          <w:szCs w:val="24"/>
        </w:rPr>
        <w:t>Planinių vertinimų pirminis tikslas</w:t>
      </w:r>
      <w:r>
        <w:rPr>
          <w:rFonts w:eastAsia="Calibri"/>
          <w:szCs w:val="24"/>
          <w:lang w:val="x-none"/>
        </w:rPr>
        <w:t xml:space="preserve"> – </w:t>
      </w:r>
      <w:r>
        <w:rPr>
          <w:rFonts w:eastAsia="Calibri"/>
          <w:szCs w:val="24"/>
        </w:rPr>
        <w:t xml:space="preserve">įvertinti </w:t>
      </w:r>
      <w:r>
        <w:rPr>
          <w:rFonts w:eastAsia="Calibri"/>
          <w:szCs w:val="24"/>
          <w:lang w:val="x-none"/>
        </w:rPr>
        <w:t>į</w:t>
      </w:r>
      <w:r>
        <w:rPr>
          <w:rFonts w:eastAsia="Calibri"/>
          <w:szCs w:val="24"/>
        </w:rPr>
        <w:t>staigos teikiamos akredituotos socialinės priežiūros atitiktį norminiams reikalavimams,</w:t>
      </w:r>
      <w:r>
        <w:rPr>
          <w:rFonts w:ascii="Calibri" w:eastAsia="Calibri" w:hAnsi="Calibri"/>
          <w:sz w:val="22"/>
          <w:szCs w:val="22"/>
        </w:rPr>
        <w:t xml:space="preserve"> </w:t>
      </w:r>
      <w:r>
        <w:rPr>
          <w:rFonts w:eastAsia="Calibri"/>
          <w:szCs w:val="24"/>
        </w:rPr>
        <w:t xml:space="preserve">įvertinti informaciją apie įstaigą, suteikti metodinę pagalbą dėl atitikties reikalavimų taikymo. </w:t>
      </w:r>
    </w:p>
    <w:p w14:paraId="292AA610" w14:textId="77777777" w:rsidR="00FA61DC" w:rsidRDefault="00000000">
      <w:pPr>
        <w:tabs>
          <w:tab w:val="left" w:pos="0"/>
          <w:tab w:val="left" w:pos="709"/>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 xml:space="preserve">29. Įstaigos teikiamos akredituotos socialinės priežiūros atitikties reikalavimams vertinimų </w:t>
      </w:r>
      <w:r>
        <w:rPr>
          <w:szCs w:val="24"/>
          <w:lang w:eastAsia="lt-LT"/>
        </w:rPr>
        <w:t xml:space="preserve">planas (toliau – planas) sudaromas metams, nurodant į planą įtrauktos konkrečios įstaigos patikrinimo datą bei atsižvelgiant į akredituotos socialinės priežiūros teikimo apimtis, patikrinimo terminą. </w:t>
      </w:r>
    </w:p>
    <w:p w14:paraId="64316EC7" w14:textId="77777777" w:rsidR="00FA61DC" w:rsidRDefault="00000000">
      <w:pPr>
        <w:tabs>
          <w:tab w:val="left" w:pos="0"/>
          <w:tab w:val="left" w:pos="709"/>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 xml:space="preserve">30. Įstaigų atitikties reikalavimams vertinimai gali būti numatomi pagal prioritetines įstaigų akredituotos socialinės priežiūros sritis. Prioritetinės įstaigų priežiūros sritys gali būti išskiriamos pagal įstaigų tipus ir (ar) akredituotos socialinės priežiūros paslaugos rūšį, taip pat atsižvelgiant į savivaldybės administracijos praktikoje nustatomus pažeidimus ir (ar) gaunamuose skunduose keliamus klausimus. </w:t>
      </w:r>
    </w:p>
    <w:p w14:paraId="5773C69F" w14:textId="77777777" w:rsidR="00FA61DC" w:rsidRDefault="00000000">
      <w:pPr>
        <w:tabs>
          <w:tab w:val="left" w:pos="0"/>
          <w:tab w:val="left" w:pos="709"/>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 xml:space="preserve">31. Skyriaus vedėjas tvirtina sudarytą planą. Į planą įtrauktos įstaigos ne vėliau kaip per 3 </w:t>
      </w:r>
      <w:r>
        <w:rPr>
          <w:szCs w:val="24"/>
          <w:lang w:eastAsia="lt-LT"/>
        </w:rPr>
        <w:t>darbo dienas informuojamos individualiai apie patvirtintą planą. Įsakymas dėl plano patvirtinimo ir planas skelbiami savivaldybės interneto svetainėje  www.ignalina.lt.</w:t>
      </w:r>
    </w:p>
    <w:p w14:paraId="0F97A50C" w14:textId="77777777" w:rsidR="00FA61DC" w:rsidRDefault="00000000">
      <w:pPr>
        <w:tabs>
          <w:tab w:val="left" w:pos="0"/>
          <w:tab w:val="left" w:pos="709"/>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 xml:space="preserve">32. Apie numatomą vykdyti planinį atitikties reikalavimams vertinimą įstaigos vadovui arba </w:t>
      </w:r>
      <w:r>
        <w:rPr>
          <w:szCs w:val="24"/>
          <w:lang w:eastAsia="lt-LT"/>
        </w:rPr>
        <w:t>kitam atsakingam asmeniui pranešama raštu ar elektroniniu būdu likus ne mažiau kaip 10 darbo dienų iki numatomo atlikti vertinimo pradžios (netaikoma neplaniniams patikrinimams). Įstaigai siunčiamame rašte nurodoma:</w:t>
      </w:r>
      <w:r>
        <w:rPr>
          <w:rFonts w:cs="Courier New"/>
          <w:szCs w:val="24"/>
          <w:lang w:eastAsia="lt-LT"/>
        </w:rPr>
        <w:t xml:space="preserve"> kada bus atliekamas vertinimas vietoje, vertinimo tikslas, pagrindas, trukmė (preliminari data, iki kurios vertinimas turi būti baigtas), kokius dokumentus įstaiga privalo pateikti, ir kita būtina informacija.</w:t>
      </w:r>
    </w:p>
    <w:p w14:paraId="47A36452" w14:textId="77777777" w:rsidR="00FA61DC" w:rsidRDefault="00000000">
      <w:pPr>
        <w:tabs>
          <w:tab w:val="left" w:pos="0"/>
          <w:tab w:val="left" w:pos="709"/>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 xml:space="preserve">33. Išimties atvejais gali būti svarstomas motyvuotas įstaigos prašymas atidėti planinį </w:t>
      </w:r>
      <w:r>
        <w:rPr>
          <w:szCs w:val="24"/>
          <w:lang w:eastAsia="lt-LT"/>
        </w:rPr>
        <w:t>atitikties reikalavimams vertinimą.</w:t>
      </w:r>
    </w:p>
    <w:p w14:paraId="624C8902" w14:textId="77777777" w:rsidR="00FA61DC" w:rsidRDefault="00000000">
      <w:pPr>
        <w:tabs>
          <w:tab w:val="left" w:pos="0"/>
          <w:tab w:val="left" w:pos="709"/>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 xml:space="preserve">34. Skyrius neatlieka įstaigos planinio atitikties reikalavimams vertinimo, jeigu nėra praėję 6 </w:t>
      </w:r>
      <w:r>
        <w:rPr>
          <w:szCs w:val="24"/>
          <w:lang w:eastAsia="lt-LT"/>
        </w:rPr>
        <w:t xml:space="preserve">mėnesiai po priimto sprendimo dėl teisės teikti akredituotą socialinę priežiūrą suteikimo (netaikoma neplaniniams patikrinimams). </w:t>
      </w:r>
    </w:p>
    <w:p w14:paraId="2D310F28" w14:textId="77777777" w:rsidR="00FA61DC" w:rsidRDefault="00000000">
      <w:pPr>
        <w:ind w:firstLine="1134"/>
        <w:jc w:val="both"/>
        <w:rPr>
          <w:rFonts w:eastAsia="Calibri"/>
          <w:szCs w:val="24"/>
        </w:rPr>
      </w:pPr>
      <w:r>
        <w:rPr>
          <w:rFonts w:eastAsia="Calibri"/>
          <w:szCs w:val="24"/>
          <w:lang w:val="x-none"/>
        </w:rPr>
        <w:t xml:space="preserve">35. </w:t>
      </w:r>
      <w:r>
        <w:rPr>
          <w:rFonts w:eastAsia="Calibri"/>
          <w:szCs w:val="24"/>
        </w:rPr>
        <w:t xml:space="preserve">Neplaninis </w:t>
      </w:r>
      <w:r>
        <w:rPr>
          <w:rFonts w:eastAsia="Calibri"/>
          <w:szCs w:val="24"/>
          <w:lang w:val="x-none"/>
        </w:rPr>
        <w:t>į</w:t>
      </w:r>
      <w:r>
        <w:rPr>
          <w:rFonts w:eastAsia="Calibri"/>
          <w:szCs w:val="24"/>
        </w:rPr>
        <w:t xml:space="preserve">staigos atitikties reikalavimams vertinimas atliekamas </w:t>
      </w:r>
      <w:r>
        <w:rPr>
          <w:rFonts w:eastAsia="Calibri"/>
          <w:szCs w:val="24"/>
          <w:lang w:val="x-none"/>
        </w:rPr>
        <w:t>s</w:t>
      </w:r>
      <w:r>
        <w:rPr>
          <w:rFonts w:eastAsia="Calibri"/>
          <w:szCs w:val="24"/>
        </w:rPr>
        <w:t xml:space="preserve">kyriaus iniciatyva, kai skyriaus vedėjas ar jo įgaliotas asmuo priima motyvuotą sprendimą atlikti šį vertinimą. </w:t>
      </w:r>
    </w:p>
    <w:p w14:paraId="4E1F4DEB" w14:textId="77777777" w:rsidR="00FA61DC" w:rsidRDefault="00000000">
      <w:pPr>
        <w:ind w:firstLine="1134"/>
        <w:jc w:val="both"/>
        <w:rPr>
          <w:rFonts w:eastAsia="Calibri"/>
          <w:szCs w:val="24"/>
        </w:rPr>
      </w:pPr>
      <w:r>
        <w:rPr>
          <w:rFonts w:eastAsia="Calibri"/>
          <w:szCs w:val="24"/>
        </w:rPr>
        <w:t xml:space="preserve">36. Neplaniniai įstaigos atitikties reikalavimams vertinimai gali būti atliekami: </w:t>
      </w:r>
    </w:p>
    <w:p w14:paraId="21FD08CA" w14:textId="77777777" w:rsidR="00FA61DC" w:rsidRDefault="00000000">
      <w:pPr>
        <w:ind w:firstLine="1134"/>
        <w:jc w:val="both"/>
        <w:rPr>
          <w:rFonts w:eastAsia="Calibri"/>
          <w:szCs w:val="24"/>
        </w:rPr>
      </w:pPr>
      <w:r>
        <w:rPr>
          <w:rFonts w:eastAsia="Calibri"/>
          <w:szCs w:val="24"/>
          <w:lang w:val="x-none"/>
        </w:rPr>
        <w:t xml:space="preserve">36.1. </w:t>
      </w:r>
      <w:r>
        <w:rPr>
          <w:rFonts w:eastAsia="Calibri"/>
          <w:szCs w:val="24"/>
        </w:rPr>
        <w:t xml:space="preserve">gavus kitos kompetentingos institucijos rašytinį motyvuotą prašymą ar pavedimą atlikti </w:t>
      </w:r>
      <w:r>
        <w:rPr>
          <w:rFonts w:eastAsia="Calibri"/>
          <w:szCs w:val="24"/>
          <w:lang w:val="x-none"/>
        </w:rPr>
        <w:t>į</w:t>
      </w:r>
      <w:r>
        <w:rPr>
          <w:rFonts w:eastAsia="Calibri"/>
          <w:szCs w:val="24"/>
        </w:rPr>
        <w:t>staigos teikiamos akredituotos socialinės priežiūros atitikties reikalavimams vertinimą;</w:t>
      </w:r>
    </w:p>
    <w:p w14:paraId="0346EDC0" w14:textId="77777777" w:rsidR="00FA61DC" w:rsidRDefault="00000000">
      <w:pPr>
        <w:ind w:firstLine="1134"/>
        <w:jc w:val="both"/>
        <w:rPr>
          <w:rFonts w:eastAsia="Calibri"/>
          <w:szCs w:val="24"/>
        </w:rPr>
      </w:pPr>
      <w:r>
        <w:rPr>
          <w:rFonts w:eastAsia="Calibri"/>
          <w:szCs w:val="24"/>
        </w:rPr>
        <w:t>36.2. turint informacijos ar kilus pagrįstų įtarimų dėl įstaigos veiklos, kuri gali neatitikti akredituotai socialinei priežiūrai keliamų norminių atitikties reikalavimų;</w:t>
      </w:r>
    </w:p>
    <w:p w14:paraId="531B9359" w14:textId="77777777" w:rsidR="00FA61DC" w:rsidRDefault="00000000">
      <w:pPr>
        <w:ind w:firstLine="1134"/>
        <w:jc w:val="both"/>
        <w:rPr>
          <w:rFonts w:eastAsia="Calibri"/>
          <w:szCs w:val="24"/>
        </w:rPr>
      </w:pPr>
      <w:r>
        <w:rPr>
          <w:rFonts w:eastAsia="Calibri"/>
          <w:szCs w:val="24"/>
        </w:rPr>
        <w:t>36.3. siekiant užtikrinti ankstesnio vertinimo metu nustatytų atitikties reikalavimų pažeidimų pašalinimą.</w:t>
      </w:r>
    </w:p>
    <w:p w14:paraId="63F0AACE" w14:textId="77777777" w:rsidR="00FA61DC" w:rsidRDefault="00000000">
      <w:pPr>
        <w:ind w:firstLine="1134"/>
        <w:jc w:val="both"/>
        <w:rPr>
          <w:rFonts w:eastAsia="Calibri"/>
          <w:szCs w:val="22"/>
          <w:lang w:eastAsia="lt-LT"/>
        </w:rPr>
      </w:pPr>
      <w:r>
        <w:rPr>
          <w:rFonts w:eastAsia="Calibri"/>
          <w:szCs w:val="22"/>
          <w:lang w:val="x-none" w:eastAsia="lt-LT"/>
        </w:rPr>
        <w:t>3</w:t>
      </w:r>
      <w:r>
        <w:rPr>
          <w:rFonts w:eastAsia="Calibri"/>
          <w:szCs w:val="22"/>
          <w:lang w:eastAsia="lt-LT"/>
        </w:rPr>
        <w:t>7</w:t>
      </w:r>
      <w:r>
        <w:rPr>
          <w:rFonts w:eastAsia="Calibri"/>
          <w:szCs w:val="22"/>
          <w:lang w:val="x-none" w:eastAsia="lt-LT"/>
        </w:rPr>
        <w:t xml:space="preserve">. </w:t>
      </w:r>
      <w:r>
        <w:rPr>
          <w:rFonts w:eastAsia="Calibri"/>
          <w:szCs w:val="22"/>
          <w:lang w:eastAsia="lt-LT"/>
        </w:rPr>
        <w:t xml:space="preserve">Skyrius neplaninį įstaigos atitikties reikalavimams vertinimą pagal gautą anoniminį skundą dėl konkrečios įstaigos veiksmų ar neveikimo atlieka tik tuo atveju, kai yra motyvuotas </w:t>
      </w:r>
      <w:r>
        <w:rPr>
          <w:rFonts w:eastAsia="Calibri"/>
          <w:szCs w:val="24"/>
        </w:rPr>
        <w:t>savivaldybės administracijos</w:t>
      </w:r>
      <w:r>
        <w:rPr>
          <w:rFonts w:eastAsia="Calibri"/>
          <w:szCs w:val="22"/>
          <w:lang w:eastAsia="lt-LT"/>
        </w:rPr>
        <w:t xml:space="preserve"> direktoriaus</w:t>
      </w:r>
      <w:r>
        <w:rPr>
          <w:rFonts w:eastAsia="Calibri"/>
          <w:color w:val="000000"/>
          <w:szCs w:val="22"/>
          <w:lang w:eastAsia="lt-LT"/>
        </w:rPr>
        <w:t xml:space="preserve"> ar jo įgalioto asmens sprendimas d</w:t>
      </w:r>
      <w:r>
        <w:rPr>
          <w:rFonts w:eastAsia="Calibri"/>
          <w:szCs w:val="22"/>
          <w:lang w:eastAsia="lt-LT"/>
        </w:rPr>
        <w:t>ėl konkrečios anoniminiame skunde nurodytos informacijos patikrinimo.</w:t>
      </w:r>
    </w:p>
    <w:p w14:paraId="22D579C7" w14:textId="77777777" w:rsidR="00FA61DC" w:rsidRDefault="00000000">
      <w:pPr>
        <w:ind w:firstLine="1134"/>
        <w:jc w:val="both"/>
        <w:rPr>
          <w:rFonts w:eastAsia="Calibri"/>
          <w:sz w:val="32"/>
          <w:szCs w:val="24"/>
        </w:rPr>
      </w:pPr>
      <w:r>
        <w:rPr>
          <w:rFonts w:eastAsia="Calibri"/>
          <w:szCs w:val="24"/>
          <w:lang w:val="x-none"/>
        </w:rPr>
        <w:t>3</w:t>
      </w:r>
      <w:r>
        <w:rPr>
          <w:rFonts w:eastAsia="Calibri"/>
          <w:szCs w:val="24"/>
        </w:rPr>
        <w:t>8</w:t>
      </w:r>
      <w:r>
        <w:rPr>
          <w:rFonts w:eastAsia="Calibri"/>
          <w:szCs w:val="24"/>
          <w:lang w:val="x-none"/>
        </w:rPr>
        <w:t xml:space="preserve">. </w:t>
      </w:r>
      <w:r>
        <w:rPr>
          <w:rFonts w:eastAsia="Calibri"/>
          <w:szCs w:val="24"/>
        </w:rPr>
        <w:t xml:space="preserve">Neplaniniai vertinimai atliekami nepranešus numatomai vertinti įstaigai. Neplaniniai įstaigų vertinimai atliekami pagal skyriuje sudarytą neplaninių vertinimų sąrašą, kuris sudaromas atsižvelgiant į skyriaus darbuotojų darbo krūvį, įstaigos galimų pažeidimų pavojingumą ir kitas objektyvias priežastis. </w:t>
      </w:r>
    </w:p>
    <w:p w14:paraId="72AD9212" w14:textId="77777777" w:rsidR="00FA61DC" w:rsidRDefault="00000000">
      <w:pPr>
        <w:tabs>
          <w:tab w:val="left" w:pos="0"/>
          <w:tab w:val="left" w:pos="709"/>
          <w:tab w:val="left" w:pos="810"/>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rFonts w:cs="Courier New"/>
          <w:szCs w:val="24"/>
          <w:lang w:eastAsia="lt-LT"/>
        </w:rPr>
        <w:t>3</w:t>
      </w:r>
      <w:r>
        <w:rPr>
          <w:szCs w:val="24"/>
          <w:lang w:eastAsia="lt-LT"/>
        </w:rPr>
        <w:t>9</w:t>
      </w:r>
      <w:r>
        <w:rPr>
          <w:rFonts w:cs="Courier New"/>
          <w:szCs w:val="24"/>
          <w:lang w:eastAsia="lt-LT"/>
        </w:rPr>
        <w:t xml:space="preserve">. Planuojant atlikti </w:t>
      </w:r>
      <w:r>
        <w:rPr>
          <w:szCs w:val="24"/>
          <w:lang w:eastAsia="lt-LT"/>
        </w:rPr>
        <w:t>į</w:t>
      </w:r>
      <w:r>
        <w:rPr>
          <w:rFonts w:cs="Courier New"/>
          <w:szCs w:val="24"/>
          <w:lang w:eastAsia="lt-LT"/>
        </w:rPr>
        <w:t>staigos planinį arba neplaninį atitikties reikalavimams vertinimą</w:t>
      </w:r>
      <w:r>
        <w:rPr>
          <w:szCs w:val="24"/>
          <w:lang w:eastAsia="lt-LT"/>
        </w:rPr>
        <w:t>,</w:t>
      </w:r>
      <w:r>
        <w:rPr>
          <w:rFonts w:cs="Courier New"/>
          <w:szCs w:val="24"/>
          <w:lang w:eastAsia="lt-LT"/>
        </w:rPr>
        <w:t xml:space="preserve"> </w:t>
      </w:r>
      <w:r>
        <w:rPr>
          <w:szCs w:val="24"/>
          <w:lang w:eastAsia="lt-LT"/>
        </w:rPr>
        <w:t>atliekami šie veiksmai:</w:t>
      </w:r>
    </w:p>
    <w:p w14:paraId="07C9A106" w14:textId="77777777" w:rsidR="00FA61DC" w:rsidRDefault="00000000">
      <w:pPr>
        <w:tabs>
          <w:tab w:val="left" w:pos="0"/>
          <w:tab w:val="left" w:pos="709"/>
          <w:tab w:val="left" w:pos="1170"/>
          <w:tab w:val="left" w:pos="141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szCs w:val="24"/>
          <w:lang w:eastAsia="lt-LT"/>
        </w:rPr>
        <w:t xml:space="preserve">39.1. </w:t>
      </w:r>
      <w:r>
        <w:rPr>
          <w:rFonts w:cs="Courier New"/>
          <w:szCs w:val="24"/>
          <w:lang w:eastAsia="lt-LT"/>
        </w:rPr>
        <w:t>Skyriaus</w:t>
      </w:r>
      <w:r>
        <w:rPr>
          <w:szCs w:val="24"/>
          <w:lang w:eastAsia="lt-LT"/>
        </w:rPr>
        <w:t xml:space="preserve"> vedėjas, atsižvelgdamas į akredituotos socialinės priežiūros teikimo apimtis, paveda  vienam ar dviem </w:t>
      </w:r>
      <w:r>
        <w:rPr>
          <w:rFonts w:cs="Courier New"/>
          <w:szCs w:val="24"/>
          <w:lang w:eastAsia="lt-LT"/>
        </w:rPr>
        <w:t>skyriaus</w:t>
      </w:r>
      <w:r>
        <w:rPr>
          <w:szCs w:val="24"/>
          <w:lang w:eastAsia="lt-LT"/>
        </w:rPr>
        <w:t xml:space="preserve"> valstybės tarnautojams ir (ar) darbuotojams, dirbantiems pagal darbo sutartį, atlikti konkrečios įstaigos planinį arba neplaninį atitikties reikalavimams vertinimą (toliau – atsakingi darbuotojai).</w:t>
      </w:r>
    </w:p>
    <w:p w14:paraId="5D33069F" w14:textId="77777777" w:rsidR="00FA61DC" w:rsidRDefault="00000000">
      <w:pPr>
        <w:tabs>
          <w:tab w:val="left" w:pos="0"/>
          <w:tab w:val="left" w:pos="709"/>
          <w:tab w:val="left" w:pos="1170"/>
          <w:tab w:val="left" w:pos="141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szCs w:val="24"/>
          <w:lang w:eastAsia="lt-LT"/>
        </w:rPr>
        <w:t xml:space="preserve">39.2. Atsakingi darbuotojai prieš pradėdami įstaigos planinį arba neplaninį atitikties reikalavimams vertinimą, peržiūri ir analizuoja savivaldybės administracijos turimą informaciją apie planuojamą vertinti įstaigą, pagrindinius dokumentus, nustatytus reikalavimus personalui, patalpoms ir kt. </w:t>
      </w:r>
    </w:p>
    <w:p w14:paraId="0991D862" w14:textId="77777777" w:rsidR="00FA61DC" w:rsidRDefault="00000000">
      <w:pPr>
        <w:tabs>
          <w:tab w:val="left" w:pos="1418"/>
        </w:tabs>
        <w:ind w:firstLine="1134"/>
        <w:jc w:val="both"/>
        <w:rPr>
          <w:rFonts w:eastAsia="Calibri"/>
          <w:sz w:val="32"/>
          <w:szCs w:val="24"/>
        </w:rPr>
      </w:pPr>
      <w:r>
        <w:rPr>
          <w:rFonts w:eastAsia="Calibri"/>
          <w:szCs w:val="24"/>
        </w:rPr>
        <w:t>39.3. Atsakingi darbuotojai, gavę pavedimą atlikti konkrečios įstaigos planinį arba neplaninį atitikties reikalavimams vertinimą, žodžiu suderina su skyriaus vedėju apsilankymo įstaigoje datą, paruošia raštą, adresuotą įstaigai, kuriame nurodo, kada bus atliekamas vertinimas vietoje, vertinimo tikslas, pagrindas, trukmė (preliminari data, iki kurios vertinimas turi būti baigtas), kokius dokumentus privalo pateikti, ir kitą būtiną informaciją:</w:t>
      </w:r>
    </w:p>
    <w:p w14:paraId="3B26DA2E" w14:textId="77777777" w:rsidR="00FA61DC" w:rsidRDefault="00000000">
      <w:pPr>
        <w:tabs>
          <w:tab w:val="left" w:pos="0"/>
          <w:tab w:val="left" w:pos="709"/>
          <w:tab w:val="left" w:pos="1170"/>
          <w:tab w:val="left" w:pos="1418"/>
          <w:tab w:val="left" w:pos="156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szCs w:val="24"/>
          <w:lang w:eastAsia="lt-LT"/>
        </w:rPr>
        <w:t>39.3.1. Apie numatomą vykdyti planinį akredituotos socialinės priežiūros atitikties reikalavimams vertinimą įstaigos vadovui arba kitam įstaigos atsakingam asmeniui pranešama raštu ar elektroniniu būdu likus ne mažiau kaip 10 darbo dienų iki numatomo atlikti vertinimo pradžios (netaikoma neplaniniams patikrinimams). Įstaigai siunčiamas raštas privalo atitikti šio aprašo 11 punkte nurodytus reikalavimus;</w:t>
      </w:r>
    </w:p>
    <w:p w14:paraId="5C8CE17D" w14:textId="77777777" w:rsidR="00FA61DC" w:rsidRDefault="00000000">
      <w:pPr>
        <w:tabs>
          <w:tab w:val="left" w:pos="0"/>
          <w:tab w:val="left" w:pos="709"/>
          <w:tab w:val="left" w:pos="1170"/>
          <w:tab w:val="left" w:pos="1418"/>
          <w:tab w:val="left" w:pos="156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eastAsia="lt-LT"/>
        </w:rPr>
      </w:pPr>
      <w:r>
        <w:rPr>
          <w:szCs w:val="24"/>
          <w:lang w:eastAsia="lt-LT"/>
        </w:rPr>
        <w:t xml:space="preserve">39.3.2. Jeigu numatomas įstaigos akredituotos socialinės priežiūros atitikties reikalavimams vertinimas yra neplaninis, šio aprašo 30 punkte nurodytas raštas įteikimas įstaigos vadovui ar kitam atsakingam asmeniui prieš pradedant neplaninį vertinimą vietoje. </w:t>
      </w:r>
    </w:p>
    <w:p w14:paraId="23B35CE4" w14:textId="77777777" w:rsidR="00FA61DC" w:rsidRDefault="00000000">
      <w:pPr>
        <w:suppressAutoHyphens/>
        <w:ind w:firstLine="1134"/>
        <w:jc w:val="both"/>
        <w:textAlignment w:val="baseline"/>
        <w:rPr>
          <w:szCs w:val="24"/>
        </w:rPr>
      </w:pPr>
      <w:r>
        <w:rPr>
          <w:szCs w:val="24"/>
        </w:rPr>
        <w:t>40. Atliekant planinį ir neplaninį atitikties reikalavimams vertinimą, įstaigos teikiamos akredituotos socialinės priežiūros kokybė vertinama visa reikalavimų apimtimi, jeigu sprendime nenumatyta kitaip. Šiuo atveju atliekami šie veiksmai:</w:t>
      </w:r>
    </w:p>
    <w:p w14:paraId="32FF608F" w14:textId="77777777" w:rsidR="00FA61DC" w:rsidRDefault="00000000">
      <w:pPr>
        <w:tabs>
          <w:tab w:val="left" w:pos="1418"/>
        </w:tabs>
        <w:ind w:firstLine="1134"/>
        <w:jc w:val="both"/>
        <w:rPr>
          <w:rFonts w:eastAsia="Calibri"/>
          <w:sz w:val="32"/>
          <w:szCs w:val="24"/>
        </w:rPr>
      </w:pPr>
      <w:r>
        <w:rPr>
          <w:rFonts w:eastAsia="Calibri"/>
          <w:szCs w:val="24"/>
        </w:rPr>
        <w:t>40</w:t>
      </w:r>
      <w:r>
        <w:rPr>
          <w:rFonts w:eastAsia="Calibri"/>
          <w:szCs w:val="24"/>
          <w:lang w:val="x-none"/>
        </w:rPr>
        <w:t xml:space="preserve">.1. </w:t>
      </w:r>
      <w:r>
        <w:rPr>
          <w:rFonts w:eastAsia="Calibri"/>
          <w:szCs w:val="24"/>
        </w:rPr>
        <w:t>Atsakingi darbuotojai, atvykę į įstaigą, privalo prisistatyti, paaiškinti atvykimo tikslą, įteikti aprašo 32 punkte nurodytą raštą;</w:t>
      </w:r>
    </w:p>
    <w:p w14:paraId="0A281D9A" w14:textId="77777777" w:rsidR="00FA61DC" w:rsidRDefault="00000000">
      <w:pPr>
        <w:tabs>
          <w:tab w:val="left" w:pos="1418"/>
        </w:tabs>
        <w:suppressAutoHyphens/>
        <w:ind w:firstLine="1134"/>
        <w:jc w:val="both"/>
        <w:textAlignment w:val="baseline"/>
        <w:rPr>
          <w:szCs w:val="24"/>
        </w:rPr>
      </w:pPr>
      <w:r>
        <w:rPr>
          <w:rFonts w:eastAsia="Calibri"/>
          <w:szCs w:val="24"/>
        </w:rPr>
        <w:t xml:space="preserve">40.2. Atsakingi darbuotojai, atlikdami įstaigos atitikties reikalavimams vertinimą, tikrina, ar įstaigos teikiama akredituota socialinė priežiūra  atitinka </w:t>
      </w:r>
      <w:r>
        <w:rPr>
          <w:szCs w:val="24"/>
        </w:rPr>
        <w:t xml:space="preserve">teisės aktuose nustatytus reikalavimus personalo struktūrai, skaičiui, išsilavinimui ir patalpoms. </w:t>
      </w:r>
      <w:r>
        <w:rPr>
          <w:rFonts w:eastAsia="Calibri"/>
          <w:szCs w:val="24"/>
        </w:rPr>
        <w:t>Atsakingi darbuotojai</w:t>
      </w:r>
      <w:r>
        <w:rPr>
          <w:szCs w:val="24"/>
        </w:rPr>
        <w:t xml:space="preserve">, matydami mažareikšmius </w:t>
      </w:r>
      <w:r>
        <w:rPr>
          <w:rFonts w:eastAsia="Calibri"/>
          <w:szCs w:val="24"/>
        </w:rPr>
        <w:t>atitikties reikalavimams</w:t>
      </w:r>
      <w:r>
        <w:rPr>
          <w:szCs w:val="24"/>
        </w:rPr>
        <w:t xml:space="preserve"> pažeidimus, kurie gali būti nedelsiant pašalinami, priima sprendimą leisti įstaigai ištaisyti pažeidimą atsakingų darbuotojų akivaizdoje arba nustato protingą terminą, numatytą aprašo 57 punkte. Nustačius mažareikšmius teisės aktų reikalavimų pažeidimus, 2 egzemplioriais užpildomas </w:t>
      </w:r>
      <w:r>
        <w:rPr>
          <w:rFonts w:eastAsia="Calibri"/>
          <w:szCs w:val="24"/>
        </w:rPr>
        <w:t>šio aprašo 1 priedas „</w:t>
      </w:r>
      <w:r>
        <w:rPr>
          <w:szCs w:val="24"/>
        </w:rPr>
        <w:t>Aktas dėl mažareikšmių teisės aktų reikalavimų pažeidimų nustatymo“ (toliau – aktas),</w:t>
      </w:r>
      <w:r>
        <w:rPr>
          <w:color w:val="FF0000"/>
          <w:szCs w:val="24"/>
        </w:rPr>
        <w:t xml:space="preserve"> </w:t>
      </w:r>
      <w:r>
        <w:rPr>
          <w:szCs w:val="24"/>
        </w:rPr>
        <w:t xml:space="preserve">kurį pasirašo įstaigos vadovas ar kitas įstaigos atsakingas asmuo ir </w:t>
      </w:r>
      <w:r>
        <w:rPr>
          <w:rFonts w:eastAsia="Calibri"/>
          <w:szCs w:val="24"/>
        </w:rPr>
        <w:t>atsakingi darbuotojai</w:t>
      </w:r>
      <w:r>
        <w:rPr>
          <w:szCs w:val="24"/>
        </w:rPr>
        <w:t>.</w:t>
      </w:r>
    </w:p>
    <w:p w14:paraId="400453A5" w14:textId="77777777" w:rsidR="00FA61DC" w:rsidRDefault="00000000">
      <w:pPr>
        <w:tabs>
          <w:tab w:val="left" w:pos="1418"/>
        </w:tabs>
        <w:ind w:firstLine="1134"/>
        <w:jc w:val="both"/>
        <w:rPr>
          <w:rFonts w:eastAsia="Calibri"/>
          <w:sz w:val="32"/>
          <w:szCs w:val="24"/>
        </w:rPr>
      </w:pPr>
      <w:r>
        <w:rPr>
          <w:rFonts w:eastAsia="Calibri"/>
          <w:szCs w:val="24"/>
        </w:rPr>
        <w:t>40.3. Atsakingi darbuotojai, atlikdami įstaigos atitikties reikalavimams vertinimą, turi užpildyti šio aprašo 2 priedą „Įstaigos vertinimo metu pateiktų / nepateiktų dokumentų sąrašas“  (toliau – dokumentų sąrašas), kurį pasirašo kartu su įstaigos vadovu arba kitu įstaigos atsakingu asmeniu. Jeigu įstaigos vadovas ar kitas įstaigos atsakingas asmuo pasirašyti atsisako, tuomet šis faktas pažymimas dokumentų sąraše ir pasirašomas atsakingų darbuotojų. Atsakingi darbuotojai, pildydami dokumentų sąrašą, privalo pildyti jį 2 egzemplioriais, laikydamiesi šių reikalavimų:</w:t>
      </w:r>
    </w:p>
    <w:p w14:paraId="0109AB59" w14:textId="77777777" w:rsidR="00FA61DC" w:rsidRDefault="00000000">
      <w:pPr>
        <w:tabs>
          <w:tab w:val="left" w:pos="1560"/>
        </w:tabs>
        <w:ind w:firstLine="1134"/>
        <w:jc w:val="both"/>
        <w:rPr>
          <w:rFonts w:eastAsia="Calibri"/>
          <w:sz w:val="32"/>
          <w:szCs w:val="24"/>
        </w:rPr>
      </w:pPr>
      <w:r>
        <w:rPr>
          <w:rFonts w:eastAsia="Calibri"/>
          <w:szCs w:val="24"/>
        </w:rPr>
        <w:t xml:space="preserve">40.3.1. Dokumentų sąrašo numatytoje grafoje įrašyti, koks konkretus dokumentas pateiktas, nurodant jo pavadinimą, numerį, datą, lapų skaičių ir pan. </w:t>
      </w:r>
    </w:p>
    <w:p w14:paraId="6AFF36F8" w14:textId="77777777" w:rsidR="00FA61DC" w:rsidRDefault="00000000">
      <w:pPr>
        <w:tabs>
          <w:tab w:val="left" w:pos="1560"/>
        </w:tabs>
        <w:ind w:firstLine="1134"/>
        <w:jc w:val="both"/>
        <w:rPr>
          <w:rFonts w:eastAsia="Calibri"/>
          <w:sz w:val="32"/>
          <w:szCs w:val="24"/>
        </w:rPr>
      </w:pPr>
      <w:r>
        <w:rPr>
          <w:rFonts w:eastAsia="Calibri"/>
          <w:szCs w:val="24"/>
        </w:rPr>
        <w:t xml:space="preserve">40.3.2. Jeigu įstaigos vadovas ar kitas įstaigos atsakingas asmuo atsisako pateikti prašomus dokumentus, numatytoje dokumentų sąrašo grafoje įrašyti: „Atsisakė pateikti dokumentus“, taip pat nurodyti atsisakymo priežastis, jei tokios yra nurodomos. </w:t>
      </w:r>
    </w:p>
    <w:p w14:paraId="5BECA66E" w14:textId="77777777" w:rsidR="00FA61DC" w:rsidRDefault="00000000">
      <w:pPr>
        <w:tabs>
          <w:tab w:val="left" w:pos="1560"/>
        </w:tabs>
        <w:ind w:firstLine="1134"/>
        <w:jc w:val="both"/>
        <w:rPr>
          <w:rFonts w:eastAsia="Calibri"/>
          <w:sz w:val="32"/>
          <w:szCs w:val="24"/>
        </w:rPr>
      </w:pPr>
      <w:r>
        <w:rPr>
          <w:rFonts w:eastAsia="Calibri"/>
          <w:szCs w:val="24"/>
        </w:rPr>
        <w:t>40.3.3. Jeigu įstaigos vadovas ar kitas įstaigos atsakingas asmuo nurodo, kad dokumentų neturi, numatytoje dokumentų sąrašo grafoje įrašyti: „Dokumentų neturi“.</w:t>
      </w:r>
    </w:p>
    <w:p w14:paraId="20B9A35A" w14:textId="77777777" w:rsidR="00FA61DC" w:rsidRDefault="00000000">
      <w:pPr>
        <w:ind w:firstLine="1134"/>
        <w:jc w:val="both"/>
        <w:rPr>
          <w:rFonts w:eastAsia="Calibri"/>
          <w:sz w:val="32"/>
          <w:szCs w:val="24"/>
        </w:rPr>
      </w:pPr>
      <w:r>
        <w:rPr>
          <w:rFonts w:eastAsia="Calibri"/>
          <w:szCs w:val="24"/>
        </w:rPr>
        <w:t xml:space="preserve">41. Atsakingi darbuotojai turi teisę įstaigos pateiktus dokumentus analizuoti ir įvertinti savo darbo vietoje. </w:t>
      </w:r>
    </w:p>
    <w:p w14:paraId="0CBC81ED" w14:textId="77777777" w:rsidR="00FA61DC" w:rsidRDefault="00000000">
      <w:pPr>
        <w:suppressAutoHyphens/>
        <w:ind w:firstLine="1134"/>
        <w:jc w:val="both"/>
        <w:textAlignment w:val="baseline"/>
        <w:rPr>
          <w:szCs w:val="24"/>
        </w:rPr>
      </w:pPr>
      <w:r>
        <w:rPr>
          <w:rFonts w:eastAsia="Calibri"/>
          <w:szCs w:val="24"/>
        </w:rPr>
        <w:t>42. Atsakingi darbuotojai,</w:t>
      </w:r>
      <w:r>
        <w:rPr>
          <w:szCs w:val="24"/>
        </w:rPr>
        <w:t xml:space="preserve"> atlikę įstaigos planinį arba neplaninį </w:t>
      </w:r>
      <w:r>
        <w:rPr>
          <w:rFonts w:eastAsia="Calibri"/>
          <w:szCs w:val="24"/>
        </w:rPr>
        <w:t xml:space="preserve">akredituotos socialinės priežiūros atitikties reikalavimams vertinimą, </w:t>
      </w:r>
      <w:r>
        <w:rPr>
          <w:szCs w:val="24"/>
        </w:rPr>
        <w:t xml:space="preserve">parengia pažymą dėl įstaigos teikiamos akredituotos socialinės priežiūros kokybės vertinimo (toliau – pažyma) per 20 darbo dienų nuo tikrinimo pradžios. Pažymoje nurodoma: įstaigos, kurioje atliekamas akredituotos socialinės priežiūros atitikties norminiams reikalavimams vertinimas, atliekamo vertinimo teisinis pagrindas, tikslas, vertinimo laikotarpis, vertinimo metodai, kuris (pirminis, antrinis ar trečias) vertinimas atliekamas, išnagrinėtų dokumentų sąrašas, nustatyti trūkumai (pažeidimai), išvados. Pažymos rengimo terminas gali būti ilgesnis, atsižvelgiant į vertinimo metu surinktos informacijos sudėtingumą, informacijos iš kitų institucijų surinkimą, </w:t>
      </w:r>
      <w:r>
        <w:rPr>
          <w:rFonts w:eastAsia="Calibri"/>
          <w:szCs w:val="24"/>
        </w:rPr>
        <w:t>atsakingų darbuotojų</w:t>
      </w:r>
      <w:r>
        <w:rPr>
          <w:szCs w:val="24"/>
        </w:rPr>
        <w:t xml:space="preserve"> nedarbingumą ar darbo krūvį. Dėl termino pažymos rengimui pratęsimo </w:t>
      </w:r>
      <w:r>
        <w:rPr>
          <w:rFonts w:eastAsia="Calibri"/>
          <w:szCs w:val="24"/>
        </w:rPr>
        <w:t>atsakingi darbuotojai</w:t>
      </w:r>
      <w:r>
        <w:rPr>
          <w:szCs w:val="24"/>
        </w:rPr>
        <w:t xml:space="preserve"> privalo kreiptis į skyriaus vedėją ar kitą įgaliotą asmenį. </w:t>
      </w:r>
    </w:p>
    <w:p w14:paraId="36D1067D" w14:textId="77777777" w:rsidR="00FA61DC" w:rsidRDefault="00000000">
      <w:pPr>
        <w:suppressAutoHyphens/>
        <w:ind w:firstLine="1134"/>
        <w:jc w:val="both"/>
        <w:textAlignment w:val="baseline"/>
        <w:rPr>
          <w:szCs w:val="24"/>
        </w:rPr>
      </w:pPr>
      <w:r>
        <w:rPr>
          <w:szCs w:val="24"/>
        </w:rPr>
        <w:t>43. Atlikus pirminį įstaigos vertinimą (toliau – pirminis vertinimas), pažyma su lydraščiu (toliau – lydraštis), nurodant terminą (ne ilgesnį nei 6</w:t>
      </w:r>
      <w:r>
        <w:rPr>
          <w:color w:val="C00000"/>
          <w:szCs w:val="24"/>
        </w:rPr>
        <w:t xml:space="preserve"> </w:t>
      </w:r>
      <w:r>
        <w:rPr>
          <w:szCs w:val="24"/>
        </w:rPr>
        <w:t xml:space="preserve">mėn.), per kurį vertinimo metu nustatyti pažeidimai turi būti pašalinti, išsiunčiama įstaigai. Lydraštyje privalo būti nurodyta atsakingų darbuotojų veiksmų ir priimtų sprendimų apskundimo tvarka, terminai ir įstaigos konsultavimosi galimybės. </w:t>
      </w:r>
    </w:p>
    <w:p w14:paraId="0BF2B564" w14:textId="77777777" w:rsidR="00FA61DC" w:rsidRDefault="00000000">
      <w:pPr>
        <w:suppressAutoHyphens/>
        <w:ind w:firstLine="1134"/>
        <w:jc w:val="both"/>
        <w:textAlignment w:val="baseline"/>
        <w:rPr>
          <w:szCs w:val="24"/>
        </w:rPr>
      </w:pPr>
      <w:r>
        <w:rPr>
          <w:szCs w:val="24"/>
        </w:rPr>
        <w:t xml:space="preserve">44. Apie nustatytus pažeidimus ne vėliau kaip per 14 darbo dienų po atlikto antrinio vertinimo (toliau – antrinis vertinimas) ir tretinio vertinimo (toliau – tretinis vertinimas) informuojamas įstaigos  steigėjas. Tuo atveju, kai įstaigos steigėjas yra Ignalinos rajono savivaldybė, informuojamas savivaldybės administracijos direktorius ar jo įgaliotas asmuo. </w:t>
      </w:r>
    </w:p>
    <w:p w14:paraId="792577D8" w14:textId="77777777" w:rsidR="00FA61DC" w:rsidRDefault="00000000">
      <w:pPr>
        <w:suppressAutoHyphens/>
        <w:ind w:firstLine="1134"/>
        <w:jc w:val="both"/>
        <w:textAlignment w:val="baseline"/>
        <w:rPr>
          <w:szCs w:val="24"/>
        </w:rPr>
      </w:pPr>
      <w:r>
        <w:rPr>
          <w:szCs w:val="24"/>
        </w:rPr>
        <w:t>45. Skyrius, gavęs įstaigos informaciją apie vertinimo metu nustatytų pažeidimų pašalinimą, įvertina, ar įstaigos veiksmai yra tinkami ir atlikti laiku.</w:t>
      </w:r>
    </w:p>
    <w:p w14:paraId="2D73945A" w14:textId="77777777" w:rsidR="00FA61DC" w:rsidRDefault="00000000">
      <w:pPr>
        <w:suppressAutoHyphens/>
        <w:ind w:firstLine="1134"/>
        <w:jc w:val="both"/>
        <w:textAlignment w:val="baseline"/>
        <w:rPr>
          <w:szCs w:val="24"/>
        </w:rPr>
      </w:pPr>
      <w:r>
        <w:rPr>
          <w:szCs w:val="24"/>
        </w:rPr>
        <w:t xml:space="preserve">46. Atliekant įstaigos antrinį vertinimą, kurio metu vertinama, kaip įstaiga pašalino pirminio vertinimo metu nustatytus pažeidimus, vadovaujamasi aprašo 35 punktu ir 39–45 punktais. </w:t>
      </w:r>
    </w:p>
    <w:p w14:paraId="460F1657" w14:textId="77777777" w:rsidR="00FA61DC" w:rsidRDefault="00000000">
      <w:pPr>
        <w:suppressAutoHyphens/>
        <w:ind w:firstLine="1134"/>
        <w:jc w:val="both"/>
        <w:textAlignment w:val="baseline"/>
        <w:rPr>
          <w:szCs w:val="24"/>
        </w:rPr>
      </w:pPr>
      <w:r>
        <w:rPr>
          <w:szCs w:val="24"/>
        </w:rPr>
        <w:t xml:space="preserve">47. Antrinio vertinimo metu nustačius, kad pašalinti visi pažeidimai, skyriaus darbuotojai parengia pažymą, išsiunčia ją įstaigai ir baigia įstaigos vertinimą. </w:t>
      </w:r>
    </w:p>
    <w:p w14:paraId="4BD8D2AF" w14:textId="77777777" w:rsidR="00FA61DC" w:rsidRDefault="00000000">
      <w:pPr>
        <w:suppressAutoHyphens/>
        <w:ind w:firstLine="1134"/>
        <w:jc w:val="both"/>
        <w:textAlignment w:val="baseline"/>
        <w:rPr>
          <w:szCs w:val="24"/>
        </w:rPr>
      </w:pPr>
      <w:r>
        <w:rPr>
          <w:szCs w:val="24"/>
        </w:rPr>
        <w:t xml:space="preserve">48. Antrinio vertinimo metu nustačius, kad neatitiktis teisės aktams ar pažeidimai arba jų dalis yra nepašalinti, skyriaus darbuotojai </w:t>
      </w:r>
      <w:r>
        <w:rPr>
          <w:rFonts w:eastAsia="Calibri"/>
          <w:szCs w:val="22"/>
        </w:rPr>
        <w:t xml:space="preserve">parengia pažymą ir motyvuotą sprendimą (savivaldybės administracijos direktoriaus ar jo įgalioto asmens įsakymo projektą) dėl įstaigos teisės teikti akredituotą socialinę priežiūrą sustabdymo, suderina su skyriaus vedėju arba kitu atsakingu asmeniu ir teikia savivaldybės administracijos direktoriui. </w:t>
      </w:r>
      <w:r>
        <w:rPr>
          <w:rFonts w:eastAsia="Calibri"/>
          <w:szCs w:val="24"/>
        </w:rPr>
        <w:t>Sustabdžius akredituotos socialinės priežiūros galiojimą, įstaigai leidžiama toliau teikti socialinę priežiūrą visą teisės teikti akredituotą socialinę priežiūrą sustabdymo laikotarpį, išskyrus atvejus, kai nustatyti pažeidimai kelia grėsmę socialinių paslaugų gavėjų interesams ir saugumui.</w:t>
      </w:r>
    </w:p>
    <w:p w14:paraId="58175D90" w14:textId="77777777" w:rsidR="00FA61DC" w:rsidRDefault="00000000">
      <w:pPr>
        <w:suppressAutoHyphens/>
        <w:ind w:firstLine="1134"/>
        <w:jc w:val="both"/>
        <w:textAlignment w:val="baseline"/>
        <w:rPr>
          <w:szCs w:val="24"/>
        </w:rPr>
      </w:pPr>
      <w:r>
        <w:rPr>
          <w:szCs w:val="24"/>
        </w:rPr>
        <w:t xml:space="preserve">49. Pažyma ir savivaldybės administracijos direktoriaus pasirašytas sprendimas (įsakymas dėl teisės teikti akredituotą socialinę priežiūrą sustabdymo) įstaigai  išsiunčiamas per 3 (tris) darbo dienas nuo šio sprendimo priėmimo dienos, lydraštyje nurodant terminą, per kurį vertinimo metu nustatyti pažeidimai turi būti pašalinti, </w:t>
      </w:r>
      <w:r>
        <w:rPr>
          <w:rFonts w:eastAsia="Calibri"/>
          <w:szCs w:val="24"/>
        </w:rPr>
        <w:t>atsakingų darbuotojų</w:t>
      </w:r>
      <w:r>
        <w:rPr>
          <w:szCs w:val="24"/>
        </w:rPr>
        <w:t xml:space="preserve"> veiksmų ir priimtų sprendimų apskundimo tvarką, terminus ir įstaigos konsultavimosi galimybes. </w:t>
      </w:r>
    </w:p>
    <w:p w14:paraId="136D3CED" w14:textId="77777777" w:rsidR="00FA61DC" w:rsidRDefault="00000000">
      <w:pPr>
        <w:suppressAutoHyphens/>
        <w:ind w:firstLine="1134"/>
        <w:jc w:val="both"/>
        <w:textAlignment w:val="baseline"/>
        <w:rPr>
          <w:szCs w:val="24"/>
        </w:rPr>
      </w:pPr>
      <w:r>
        <w:rPr>
          <w:szCs w:val="24"/>
        </w:rPr>
        <w:t>50. Skyrius, gavęs įstaigos informaciją apie antrinio vertinimo metu nustatytų pažeidimų pašalinimą (po įstaigos turimos teisės teikti akredituotą socialinę priežiūrą sustabdymo), per 14 kalendorinių dienų nuo informacijos apie pažeidimų pašalinimą gavimo dienos įvertina, ar įstaigos veiksmai yra tinkami ir atlikti laiku.</w:t>
      </w:r>
    </w:p>
    <w:p w14:paraId="60C6FAE1" w14:textId="77777777" w:rsidR="00FA61DC" w:rsidRDefault="00000000">
      <w:pPr>
        <w:suppressAutoHyphens/>
        <w:ind w:firstLine="1134"/>
        <w:jc w:val="both"/>
        <w:textAlignment w:val="baseline"/>
        <w:rPr>
          <w:color w:val="FF0000"/>
          <w:szCs w:val="24"/>
        </w:rPr>
      </w:pPr>
      <w:r>
        <w:rPr>
          <w:szCs w:val="24"/>
        </w:rPr>
        <w:t>51. Atliekant įstaigos vertinimą, kaip buvo pašalinti pažeidimai po teisės teikti akredituotą socialinę priežiūrą sustabdymo (toliau – tretinis vertinimas), vadovaujamasi aprašo 35 punktu ir 39–45 punktais.</w:t>
      </w:r>
    </w:p>
    <w:p w14:paraId="4C937F13" w14:textId="77777777" w:rsidR="00FA61DC" w:rsidRDefault="00000000">
      <w:pPr>
        <w:suppressAutoHyphens/>
        <w:ind w:firstLine="1134"/>
        <w:jc w:val="both"/>
        <w:textAlignment w:val="baseline"/>
        <w:rPr>
          <w:color w:val="FF0000"/>
          <w:szCs w:val="24"/>
        </w:rPr>
      </w:pPr>
      <w:r>
        <w:rPr>
          <w:szCs w:val="24"/>
        </w:rPr>
        <w:t xml:space="preserve">52. Tretinio vertinimo metu nustačius, kad neatitiktis teisės aktams ar pažeidimai pašalinti, </w:t>
      </w:r>
      <w:r>
        <w:rPr>
          <w:rFonts w:eastAsia="Calibri"/>
          <w:szCs w:val="24"/>
        </w:rPr>
        <w:t>atsakingi darbuotojai</w:t>
      </w:r>
      <w:r>
        <w:rPr>
          <w:szCs w:val="24"/>
        </w:rPr>
        <w:t xml:space="preserve"> parengia pažymą ir motyvuotą sprendimą (savivaldybės administracijos direktoriaus įsakymo dėl įstaigos teisės teisti akredituotą socialinę priežiūrą sustabdymo panaikinimo projektą), suderina su skyriaus vedėju arba įgaliotu asmeniu ir pasirašytus savivaldybės administracijos direktoriaus išsiunčia juos įstaigai ir baigia socialinės priežiūros įstaigos atitikties reikalavimams vertinimą. Šiuo atveju sprendimas privalo būti priimtas per 14 kalendorinių dienų nuo informacijos apie pažeidimų pašalinimą gavimo dienos.</w:t>
      </w:r>
    </w:p>
    <w:p w14:paraId="517EE6F9" w14:textId="77777777" w:rsidR="00FA61DC" w:rsidRDefault="00000000">
      <w:pPr>
        <w:suppressAutoHyphens/>
        <w:ind w:firstLine="1134"/>
        <w:jc w:val="both"/>
        <w:textAlignment w:val="baseline"/>
        <w:rPr>
          <w:szCs w:val="24"/>
        </w:rPr>
      </w:pPr>
      <w:r>
        <w:rPr>
          <w:szCs w:val="24"/>
        </w:rPr>
        <w:t xml:space="preserve">53. Tretinio vertinimo metu nustačius, kad neatitiktis teisės aktams ar pažeidimai arba jų dalis yra nepašalinti, </w:t>
      </w:r>
      <w:r>
        <w:rPr>
          <w:rFonts w:eastAsia="Calibri"/>
          <w:szCs w:val="24"/>
        </w:rPr>
        <w:t>atsakingi darbuotojai</w:t>
      </w:r>
      <w:r>
        <w:rPr>
          <w:szCs w:val="24"/>
        </w:rPr>
        <w:t xml:space="preserve"> parengia pažymą ir motyvuotą sprendimą (įsakymo projektą dėl įstaigos turimos teisės teikti akredituotą socialinę priežiūrą panaikinimo), suderina su skyriaus vedėju arba kitu atsakingu asmeniu ir teikia savivaldybės administracijos direktoriui. Šiuo atveju sprendimas privalo būti priimtas šio aprašo 42 punkte nurodyta tvarka ir terminais.</w:t>
      </w:r>
    </w:p>
    <w:p w14:paraId="0C6FCDF4" w14:textId="77777777" w:rsidR="00FA61DC" w:rsidRDefault="00000000">
      <w:pPr>
        <w:suppressAutoHyphens/>
        <w:ind w:firstLine="1134"/>
        <w:jc w:val="both"/>
        <w:textAlignment w:val="baseline"/>
        <w:rPr>
          <w:szCs w:val="24"/>
        </w:rPr>
      </w:pPr>
      <w:r>
        <w:rPr>
          <w:szCs w:val="24"/>
        </w:rPr>
        <w:t>54. Pažyma ir savivaldybės administracijos pasirašytas sprendimas (įsakymas dėl teisės teikti akredituotą socialinę priežiūrą galiojimo naikinimo) išsiunčiamas įstaigai per 3 (tris) darbo dienas nuo šio sprendimo priėmimo dienos.</w:t>
      </w:r>
    </w:p>
    <w:p w14:paraId="383CC7E8" w14:textId="77777777" w:rsidR="00FA61DC" w:rsidRDefault="00000000">
      <w:pPr>
        <w:ind w:firstLine="1134"/>
        <w:jc w:val="both"/>
        <w:rPr>
          <w:rFonts w:eastAsia="Calibri"/>
          <w:szCs w:val="22"/>
        </w:rPr>
      </w:pPr>
      <w:r>
        <w:rPr>
          <w:rFonts w:eastAsia="Calibri"/>
          <w:szCs w:val="24"/>
        </w:rPr>
        <w:t xml:space="preserve">55. Priėmus sprendimą panaikinti įstaigos teisę teikti akredituotą socialinę priežiūrą, </w:t>
      </w:r>
      <w:r>
        <w:rPr>
          <w:rFonts w:eastAsia="Calibri"/>
          <w:szCs w:val="22"/>
        </w:rPr>
        <w:t xml:space="preserve">atsakingas darbuotojas ne vėliau kaip per 1 darbo dieną nuo sprendimo priėmimo dienos informuoja skyriaus specialistą, administruojantį akredituotos socialinės priežiūros teikimą, apie priimtą sprendimą, kuris įveda informaciją apie įstaigai panaikintą teisę teikti akredituotą socialinę priežiūrą į Socialinės paramos šeimai informacinę sistemą (SPIS). </w:t>
      </w:r>
    </w:p>
    <w:p w14:paraId="0ECDE6F3" w14:textId="77777777" w:rsidR="00FA61DC" w:rsidRDefault="00000000">
      <w:pPr>
        <w:suppressAutoHyphens/>
        <w:ind w:firstLine="1134"/>
        <w:jc w:val="both"/>
        <w:textAlignment w:val="baseline"/>
        <w:rPr>
          <w:szCs w:val="24"/>
        </w:rPr>
      </w:pPr>
      <w:r>
        <w:rPr>
          <w:szCs w:val="24"/>
        </w:rPr>
        <w:t xml:space="preserve">56. Priėmus sprendimą panaikinti įstaigos teisę teikti akredituotą socialinę priežiūrą, skyrius informuoja įstaigos steigėją. Tuo atveju, kai įstaigos steigėjas yra Ignalinos rajono savivaldybė, informuojamas savivaldybės administracijos direktorius. </w:t>
      </w:r>
    </w:p>
    <w:p w14:paraId="0C21BFB0" w14:textId="77777777" w:rsidR="00FA61DC" w:rsidRDefault="00FA61DC">
      <w:pPr>
        <w:suppressAutoHyphens/>
        <w:ind w:left="851"/>
        <w:jc w:val="center"/>
        <w:textAlignment w:val="baseline"/>
        <w:rPr>
          <w:b/>
          <w:szCs w:val="24"/>
        </w:rPr>
      </w:pPr>
    </w:p>
    <w:p w14:paraId="05C37A63" w14:textId="77777777" w:rsidR="00FA61DC" w:rsidRDefault="00000000">
      <w:pPr>
        <w:suppressAutoHyphens/>
        <w:jc w:val="center"/>
        <w:textAlignment w:val="baseline"/>
        <w:rPr>
          <w:b/>
          <w:szCs w:val="24"/>
        </w:rPr>
      </w:pPr>
      <w:r>
        <w:rPr>
          <w:b/>
          <w:szCs w:val="24"/>
        </w:rPr>
        <w:t>V SKYRIUS</w:t>
      </w:r>
    </w:p>
    <w:p w14:paraId="373AEB54" w14:textId="77777777" w:rsidR="00FA61DC" w:rsidRDefault="00000000">
      <w:pPr>
        <w:suppressAutoHyphens/>
        <w:jc w:val="center"/>
        <w:textAlignment w:val="baseline"/>
        <w:rPr>
          <w:b/>
          <w:szCs w:val="24"/>
        </w:rPr>
      </w:pPr>
      <w:r>
        <w:rPr>
          <w:b/>
          <w:szCs w:val="24"/>
        </w:rPr>
        <w:t>MAŽAREIKŠMIAI TEISĖS AKTŲ REIKALAVIMŲ PAŽEIDIMAI</w:t>
      </w:r>
    </w:p>
    <w:p w14:paraId="6A62B44E" w14:textId="77777777" w:rsidR="00FA61DC" w:rsidRDefault="00FA61DC">
      <w:pPr>
        <w:suppressAutoHyphens/>
        <w:ind w:left="851"/>
        <w:jc w:val="both"/>
        <w:textAlignment w:val="baseline"/>
        <w:rPr>
          <w:b/>
          <w:szCs w:val="24"/>
        </w:rPr>
      </w:pPr>
    </w:p>
    <w:p w14:paraId="67ABF66A" w14:textId="77777777" w:rsidR="00FA61DC" w:rsidRDefault="00000000">
      <w:pPr>
        <w:suppressAutoHyphens/>
        <w:ind w:firstLine="1134"/>
        <w:jc w:val="both"/>
        <w:textAlignment w:val="baseline"/>
        <w:rPr>
          <w:szCs w:val="24"/>
        </w:rPr>
      </w:pPr>
      <w:r>
        <w:rPr>
          <w:szCs w:val="24"/>
        </w:rPr>
        <w:t xml:space="preserve">57. Mažareikšmis teisės aktų reikalavimų pažeidimas – </w:t>
      </w:r>
      <w:r>
        <w:rPr>
          <w:rFonts w:eastAsia="Calibri"/>
          <w:color w:val="000000"/>
          <w:szCs w:val="24"/>
        </w:rPr>
        <w:t xml:space="preserve">teisės aktų reikalavimų pažeidimas, kuriuo padaryta žala konkrečia teisės norma saugomoms vertybėms yra labai nedidelė. </w:t>
      </w:r>
    </w:p>
    <w:p w14:paraId="4B1937CB" w14:textId="77777777" w:rsidR="00FA61DC" w:rsidRDefault="00000000">
      <w:pPr>
        <w:suppressAutoHyphens/>
        <w:ind w:firstLine="1134"/>
        <w:jc w:val="both"/>
        <w:textAlignment w:val="baseline"/>
        <w:rPr>
          <w:szCs w:val="24"/>
        </w:rPr>
      </w:pPr>
      <w:r>
        <w:rPr>
          <w:rFonts w:eastAsia="Calibri"/>
          <w:color w:val="000000"/>
          <w:szCs w:val="24"/>
        </w:rPr>
        <w:t xml:space="preserve">58. Mažareikšmiai teisės aktų pažeidimai vertinimo metu gali būti nustatomi  atliekant įstaigos teikiamos akredituotos socialinės priežiūros atitikties reikalavimams vertinimą. </w:t>
      </w:r>
    </w:p>
    <w:p w14:paraId="217E472E" w14:textId="77777777" w:rsidR="00FA61DC" w:rsidRDefault="00000000">
      <w:pPr>
        <w:suppressAutoHyphens/>
        <w:ind w:firstLine="1134"/>
        <w:jc w:val="both"/>
        <w:textAlignment w:val="baseline"/>
        <w:rPr>
          <w:szCs w:val="24"/>
        </w:rPr>
      </w:pPr>
      <w:r>
        <w:rPr>
          <w:rFonts w:eastAsia="Calibri"/>
          <w:color w:val="000000"/>
          <w:szCs w:val="24"/>
        </w:rPr>
        <w:t xml:space="preserve">59. Mažareikšmius teisės aktų (Lietuvos Respublikos socialinių paslaugų įstatymo, Socialinės priežiūros akreditavimo tvarkos aprašo ir kitų teisės aktų, nustatančių reikalavimus akredituotai socialinei priežiūrai) pažeidimus galima ištaisyti </w:t>
      </w:r>
      <w:r>
        <w:rPr>
          <w:szCs w:val="24"/>
        </w:rPr>
        <w:t>skyrius</w:t>
      </w:r>
      <w:r>
        <w:rPr>
          <w:rFonts w:eastAsia="Calibri"/>
          <w:color w:val="000000"/>
          <w:szCs w:val="24"/>
        </w:rPr>
        <w:t xml:space="preserve"> darbuotojų akivaizdoje ar per 5 darbo dienas po atlikto vertinimo. </w:t>
      </w:r>
    </w:p>
    <w:p w14:paraId="047D80CA" w14:textId="77777777" w:rsidR="00FA61DC" w:rsidRDefault="00000000">
      <w:pPr>
        <w:suppressAutoHyphens/>
        <w:ind w:firstLine="1134"/>
        <w:jc w:val="both"/>
        <w:textAlignment w:val="baseline"/>
        <w:rPr>
          <w:szCs w:val="24"/>
        </w:rPr>
      </w:pPr>
      <w:r>
        <w:rPr>
          <w:rFonts w:eastAsia="Calibri"/>
          <w:color w:val="000000"/>
          <w:szCs w:val="24"/>
        </w:rPr>
        <w:t xml:space="preserve">60. Nustačius mažareikšmius teisės aktų (Lietuvos Respublikos socialinių paslaugų įstatymo ir kitų teisės aktų, nustatančių reikalavimus akredituotai socialinei priežiūrai) reikalavimų pažeidimus, pildomas aktas, kuriame nurodomas mažareikšmis pažeidimas, jo pašalinimo terminas ir būdas, informavimo apie pašalinimą forma. </w:t>
      </w:r>
    </w:p>
    <w:p w14:paraId="5DC26706" w14:textId="77777777" w:rsidR="00FA61DC" w:rsidRDefault="00000000">
      <w:pPr>
        <w:suppressAutoHyphens/>
        <w:ind w:firstLine="1134"/>
        <w:jc w:val="both"/>
        <w:textAlignment w:val="baseline"/>
        <w:rPr>
          <w:szCs w:val="24"/>
        </w:rPr>
      </w:pPr>
      <w:r>
        <w:rPr>
          <w:rFonts w:eastAsia="Calibri"/>
          <w:color w:val="000000"/>
          <w:szCs w:val="24"/>
        </w:rPr>
        <w:t xml:space="preserve">61. Aktą pasirašo įstaigos vadovas ar kitas įstaigos atsakingas asmuo, kitas darbuotojas, dalyvavęs atliekant vertinimą, akto kopija paliekama įstaigai. </w:t>
      </w:r>
    </w:p>
    <w:p w14:paraId="05F74061" w14:textId="77777777" w:rsidR="00FA61DC" w:rsidRDefault="00000000">
      <w:pPr>
        <w:suppressAutoHyphens/>
        <w:ind w:firstLine="1134"/>
        <w:jc w:val="both"/>
        <w:textAlignment w:val="baseline"/>
        <w:rPr>
          <w:szCs w:val="24"/>
        </w:rPr>
      </w:pPr>
      <w:r>
        <w:rPr>
          <w:rFonts w:eastAsia="Calibri"/>
          <w:color w:val="000000"/>
          <w:szCs w:val="24"/>
        </w:rPr>
        <w:t xml:space="preserve">62. Įstaigai per nustatytą terminą pažeidimo nepašalinus, šis pažeidimas netraktuojamas kaip mažareikšmis ir įtraukiamas į vertinimo pažymą, kaip pažeidimas. Įstaigai neinformavus </w:t>
      </w:r>
      <w:r>
        <w:rPr>
          <w:szCs w:val="24"/>
        </w:rPr>
        <w:t>skyriaus</w:t>
      </w:r>
      <w:r>
        <w:rPr>
          <w:rFonts w:eastAsia="Calibri"/>
          <w:color w:val="000000"/>
          <w:szCs w:val="24"/>
        </w:rPr>
        <w:t xml:space="preserve"> sutarta forma dėl mažareikšmio pažeidimo pašalinimo, laikoma, kad pažeidimas nepašalintas.</w:t>
      </w:r>
    </w:p>
    <w:p w14:paraId="796D6BA1" w14:textId="77777777" w:rsidR="00FA61DC" w:rsidRDefault="00000000">
      <w:pPr>
        <w:suppressAutoHyphens/>
        <w:ind w:firstLine="1134"/>
        <w:jc w:val="both"/>
        <w:textAlignment w:val="baseline"/>
        <w:rPr>
          <w:szCs w:val="24"/>
        </w:rPr>
      </w:pPr>
      <w:r>
        <w:rPr>
          <w:szCs w:val="24"/>
        </w:rPr>
        <w:t>63. Skyrius pagal kompetenciją atlikdamas įstaigos teikiamos akredituotos socialinės priežiūros atitikties reikalavimams vertinimą ir nustatęs teisės aktų pažeidimų, imasi teisės aktuose numatytų poveikio priemonių: teisės teikti akredituotą socialinę priežiūrą stabdymas, teisės teikti akredituotą socialinę priežiūrą panaikinimas.</w:t>
      </w:r>
    </w:p>
    <w:p w14:paraId="75C6E7A3" w14:textId="77777777" w:rsidR="00FA61DC" w:rsidRDefault="00000000">
      <w:pPr>
        <w:ind w:firstLine="1134"/>
        <w:jc w:val="both"/>
        <w:rPr>
          <w:rFonts w:eastAsia="Calibri"/>
          <w:szCs w:val="24"/>
        </w:rPr>
      </w:pPr>
      <w:r>
        <w:rPr>
          <w:rFonts w:eastAsia="Calibri"/>
          <w:szCs w:val="24"/>
        </w:rPr>
        <w:t>64. Įstaigos teisės teikti akredituotą socialinę priežiūrą panaikinimas skiriamas kaip kraštutinė priemonė už nepašalintus pažeidimus.</w:t>
      </w:r>
    </w:p>
    <w:p w14:paraId="6AB144A2" w14:textId="77777777" w:rsidR="00FA61DC" w:rsidRDefault="00FA61DC">
      <w:pPr>
        <w:suppressAutoHyphens/>
        <w:ind w:left="851"/>
        <w:jc w:val="both"/>
        <w:textAlignment w:val="baseline"/>
        <w:rPr>
          <w:rFonts w:eastAsia="Calibri"/>
          <w:b/>
          <w:szCs w:val="24"/>
        </w:rPr>
      </w:pPr>
    </w:p>
    <w:p w14:paraId="2DA2F4C3" w14:textId="77777777" w:rsidR="00FA61DC" w:rsidRDefault="00000000">
      <w:pPr>
        <w:keepNext/>
        <w:suppressAutoHyphens/>
        <w:jc w:val="center"/>
        <w:textAlignment w:val="baseline"/>
        <w:rPr>
          <w:rFonts w:eastAsia="Calibri"/>
          <w:b/>
          <w:szCs w:val="24"/>
        </w:rPr>
      </w:pPr>
      <w:r>
        <w:rPr>
          <w:rFonts w:eastAsia="Calibri"/>
          <w:b/>
          <w:szCs w:val="24"/>
        </w:rPr>
        <w:t>VI SKYRIUS</w:t>
      </w:r>
    </w:p>
    <w:p w14:paraId="5F94A49F" w14:textId="77777777" w:rsidR="00FA61DC" w:rsidRDefault="00000000">
      <w:pPr>
        <w:keepNext/>
        <w:suppressAutoHyphens/>
        <w:jc w:val="center"/>
        <w:textAlignment w:val="baseline"/>
        <w:rPr>
          <w:rFonts w:eastAsia="Calibri"/>
          <w:b/>
          <w:szCs w:val="24"/>
        </w:rPr>
      </w:pPr>
      <w:r>
        <w:rPr>
          <w:rFonts w:eastAsia="Calibri"/>
          <w:b/>
          <w:szCs w:val="24"/>
        </w:rPr>
        <w:t>ĮSTAIGŲ KONSULTAVIMAS</w:t>
      </w:r>
    </w:p>
    <w:p w14:paraId="647C420C" w14:textId="77777777" w:rsidR="00FA61DC" w:rsidRDefault="00FA61DC">
      <w:pPr>
        <w:keepNext/>
        <w:suppressAutoHyphens/>
        <w:ind w:left="851"/>
        <w:jc w:val="both"/>
        <w:textAlignment w:val="baseline"/>
        <w:rPr>
          <w:rFonts w:eastAsia="Calibri"/>
          <w:b/>
          <w:szCs w:val="24"/>
        </w:rPr>
      </w:pPr>
    </w:p>
    <w:p w14:paraId="0DFEC1D8" w14:textId="77777777" w:rsidR="00FA61DC" w:rsidRDefault="00000000">
      <w:pPr>
        <w:keepNext/>
        <w:ind w:firstLine="1134"/>
        <w:jc w:val="both"/>
        <w:rPr>
          <w:rFonts w:eastAsia="Calibri"/>
          <w:szCs w:val="24"/>
        </w:rPr>
      </w:pPr>
      <w:r>
        <w:rPr>
          <w:rFonts w:eastAsia="Calibri"/>
          <w:szCs w:val="24"/>
        </w:rPr>
        <w:t>65. Atsakingi darbuotojai vienoda apimti teikia įstaigoms konsultacijas, siekiant padėti jiems laikytis teisės aktų reikalavimų.</w:t>
      </w:r>
    </w:p>
    <w:p w14:paraId="015F3C23" w14:textId="77777777" w:rsidR="00FA61DC" w:rsidRDefault="00000000">
      <w:pPr>
        <w:ind w:firstLine="1134"/>
        <w:jc w:val="both"/>
        <w:rPr>
          <w:rFonts w:eastAsia="Calibri"/>
          <w:szCs w:val="24"/>
        </w:rPr>
      </w:pPr>
      <w:r>
        <w:rPr>
          <w:rFonts w:eastAsia="Calibri"/>
          <w:szCs w:val="24"/>
          <w:lang w:val="x-none"/>
        </w:rPr>
        <w:t>6</w:t>
      </w:r>
      <w:r>
        <w:rPr>
          <w:rFonts w:eastAsia="Calibri"/>
          <w:szCs w:val="24"/>
        </w:rPr>
        <w:t>6</w:t>
      </w:r>
      <w:r>
        <w:rPr>
          <w:rFonts w:eastAsia="Calibri"/>
          <w:szCs w:val="24"/>
          <w:lang w:val="x-none"/>
        </w:rPr>
        <w:t xml:space="preserve">. </w:t>
      </w:r>
      <w:r>
        <w:rPr>
          <w:rFonts w:eastAsia="Calibri"/>
          <w:szCs w:val="24"/>
        </w:rPr>
        <w:t xml:space="preserve">Konsultacijos yra teikiamos žodžiu įstaigos veiklos vietoje arba raštu, atsakant į oficialų paklausimą, elektroniniu paštu, telefonu. </w:t>
      </w:r>
    </w:p>
    <w:p w14:paraId="3D92B4D3" w14:textId="77777777" w:rsidR="00FA61DC" w:rsidRDefault="00000000">
      <w:pPr>
        <w:ind w:firstLine="1134"/>
        <w:jc w:val="both"/>
        <w:rPr>
          <w:rFonts w:eastAsia="Calibri"/>
          <w:color w:val="FF0000"/>
          <w:szCs w:val="24"/>
        </w:rPr>
      </w:pPr>
      <w:r>
        <w:rPr>
          <w:rFonts w:eastAsia="Calibri"/>
          <w:szCs w:val="24"/>
          <w:lang w:val="x-none"/>
        </w:rPr>
        <w:t>6</w:t>
      </w:r>
      <w:r>
        <w:rPr>
          <w:rFonts w:eastAsia="Calibri"/>
          <w:szCs w:val="24"/>
        </w:rPr>
        <w:t>7</w:t>
      </w:r>
      <w:r>
        <w:rPr>
          <w:rFonts w:eastAsia="Calibri"/>
          <w:szCs w:val="24"/>
          <w:lang w:val="x-none"/>
        </w:rPr>
        <w:t xml:space="preserve">. </w:t>
      </w:r>
      <w:r>
        <w:rPr>
          <w:rFonts w:eastAsia="Calibri"/>
          <w:szCs w:val="24"/>
        </w:rPr>
        <w:t>Atsakingi darbuotojai, siųsdami įstaigai raštus, privalo nurodyti visas konsultavimosi galimybes.</w:t>
      </w:r>
    </w:p>
    <w:p w14:paraId="402FDFA4" w14:textId="77777777" w:rsidR="00FA61DC" w:rsidRDefault="00000000">
      <w:pPr>
        <w:ind w:firstLine="1134"/>
        <w:jc w:val="both"/>
        <w:rPr>
          <w:rFonts w:eastAsia="Calibri"/>
          <w:szCs w:val="24"/>
        </w:rPr>
      </w:pPr>
      <w:r>
        <w:rPr>
          <w:rFonts w:eastAsia="Calibri"/>
          <w:szCs w:val="24"/>
          <w:lang w:val="x-none"/>
        </w:rPr>
        <w:t>6</w:t>
      </w:r>
      <w:r>
        <w:rPr>
          <w:rFonts w:eastAsia="Calibri"/>
          <w:szCs w:val="24"/>
        </w:rPr>
        <w:t>8</w:t>
      </w:r>
      <w:r>
        <w:rPr>
          <w:rFonts w:eastAsia="Calibri"/>
          <w:szCs w:val="24"/>
          <w:lang w:val="x-none"/>
        </w:rPr>
        <w:t xml:space="preserve">. </w:t>
      </w:r>
      <w:r>
        <w:rPr>
          <w:rFonts w:eastAsia="Calibri"/>
          <w:szCs w:val="24"/>
        </w:rPr>
        <w:t xml:space="preserve">Atsakingi darbuotojai konsultaciją nedelsiant gali suteikti žodžiu arba raštu, jeigu klausimas yra aiškiai reglamentuotas teisės aktuose. Kitais atvejais konsultacija suteikiama elektroniniu paštu arba raštu ne vėliau kaip per 20 darbo dienų nuo įstaigos kreipimosi dienos. </w:t>
      </w:r>
    </w:p>
    <w:p w14:paraId="07A3657B" w14:textId="77777777" w:rsidR="00FA61DC" w:rsidRDefault="00000000">
      <w:pPr>
        <w:ind w:firstLine="1134"/>
        <w:jc w:val="both"/>
        <w:rPr>
          <w:rFonts w:eastAsia="Calibri"/>
          <w:szCs w:val="24"/>
        </w:rPr>
      </w:pPr>
      <w:r>
        <w:rPr>
          <w:rFonts w:eastAsia="Calibri"/>
          <w:szCs w:val="24"/>
          <w:lang w:val="x-none"/>
        </w:rPr>
        <w:t>6</w:t>
      </w:r>
      <w:r>
        <w:rPr>
          <w:rFonts w:eastAsia="Calibri"/>
          <w:szCs w:val="24"/>
        </w:rPr>
        <w:t>9</w:t>
      </w:r>
      <w:r>
        <w:rPr>
          <w:rFonts w:eastAsia="Calibri"/>
          <w:szCs w:val="24"/>
          <w:lang w:val="x-none"/>
        </w:rPr>
        <w:t xml:space="preserve">. </w:t>
      </w:r>
      <w:r>
        <w:rPr>
          <w:rFonts w:eastAsia="Calibri"/>
          <w:szCs w:val="24"/>
        </w:rPr>
        <w:t xml:space="preserve">Atsakingi darbuotojai, suteikę konsultaciją, sprendžia, ar klausimas gali būti aktualus daugumai įstaigų, ir tokiu atveju, jeigu nusprendžiama, kad klausimas aktualus, organizuoja su įstaigomis susitikimą šiems klausimams aptarti. </w:t>
      </w:r>
    </w:p>
    <w:p w14:paraId="2278DD6D" w14:textId="77777777" w:rsidR="00FA61DC" w:rsidRDefault="00000000">
      <w:pPr>
        <w:ind w:firstLine="1134"/>
        <w:jc w:val="both"/>
        <w:rPr>
          <w:rFonts w:eastAsia="Calibri"/>
          <w:szCs w:val="24"/>
        </w:rPr>
      </w:pPr>
      <w:r>
        <w:rPr>
          <w:rFonts w:eastAsia="Calibri"/>
          <w:szCs w:val="24"/>
        </w:rPr>
        <w:t xml:space="preserve">70. Atsakingų darbuotojų, teikiančių konsultacijas telefonu, kontaktiniai duomenys nurodyti savivaldybės interneto svetainėje </w:t>
      </w:r>
      <w:r>
        <w:rPr>
          <w:rFonts w:eastAsia="Calibri"/>
          <w:color w:val="0563C1"/>
          <w:szCs w:val="24"/>
          <w:u w:val="single"/>
        </w:rPr>
        <w:t>www.ignalina.lt</w:t>
      </w:r>
      <w:r>
        <w:rPr>
          <w:rFonts w:eastAsia="Calibri"/>
          <w:szCs w:val="24"/>
        </w:rPr>
        <w:t xml:space="preserve">. </w:t>
      </w:r>
    </w:p>
    <w:p w14:paraId="11D36BDA" w14:textId="77777777" w:rsidR="00FA61DC" w:rsidRDefault="00FA61DC">
      <w:pPr>
        <w:suppressAutoHyphens/>
        <w:ind w:left="851"/>
        <w:jc w:val="both"/>
        <w:textAlignment w:val="baseline"/>
        <w:rPr>
          <w:rFonts w:eastAsia="Calibri"/>
          <w:szCs w:val="24"/>
        </w:rPr>
      </w:pPr>
    </w:p>
    <w:p w14:paraId="76DD4815" w14:textId="77777777" w:rsidR="00FA61DC" w:rsidRDefault="00000000">
      <w:pPr>
        <w:suppressAutoHyphens/>
        <w:jc w:val="center"/>
        <w:textAlignment w:val="baseline"/>
        <w:rPr>
          <w:rFonts w:eastAsia="Calibri"/>
          <w:b/>
          <w:szCs w:val="24"/>
        </w:rPr>
      </w:pPr>
      <w:r>
        <w:rPr>
          <w:rFonts w:eastAsia="Calibri"/>
          <w:b/>
          <w:szCs w:val="24"/>
        </w:rPr>
        <w:t>VII SKYRIUS</w:t>
      </w:r>
    </w:p>
    <w:p w14:paraId="22234F2F" w14:textId="77777777" w:rsidR="00FA61DC" w:rsidRDefault="00000000">
      <w:pPr>
        <w:suppressAutoHyphens/>
        <w:jc w:val="center"/>
        <w:textAlignment w:val="baseline"/>
        <w:rPr>
          <w:rFonts w:eastAsia="Calibri"/>
          <w:b/>
          <w:szCs w:val="24"/>
        </w:rPr>
      </w:pPr>
      <w:r>
        <w:rPr>
          <w:rFonts w:eastAsia="Calibri"/>
          <w:b/>
          <w:szCs w:val="24"/>
        </w:rPr>
        <w:t xml:space="preserve">BAIGIAMOSIOS NUOSTATOS </w:t>
      </w:r>
    </w:p>
    <w:p w14:paraId="3FA173CC" w14:textId="77777777" w:rsidR="00FA61DC" w:rsidRDefault="00FA61DC">
      <w:pPr>
        <w:suppressAutoHyphens/>
        <w:jc w:val="both"/>
        <w:textAlignment w:val="baseline"/>
        <w:rPr>
          <w:rFonts w:eastAsia="Calibri"/>
          <w:b/>
          <w:szCs w:val="24"/>
        </w:rPr>
      </w:pPr>
    </w:p>
    <w:p w14:paraId="2FE43C04" w14:textId="77777777" w:rsidR="00FA61DC" w:rsidRDefault="00000000">
      <w:pPr>
        <w:ind w:firstLine="1134"/>
        <w:jc w:val="both"/>
        <w:rPr>
          <w:rFonts w:eastAsia="Calibri"/>
          <w:szCs w:val="24"/>
        </w:rPr>
      </w:pPr>
      <w:r>
        <w:rPr>
          <w:rFonts w:eastAsia="Calibri"/>
          <w:szCs w:val="24"/>
        </w:rPr>
        <w:t>71</w:t>
      </w:r>
      <w:r>
        <w:rPr>
          <w:rFonts w:eastAsia="Calibri"/>
          <w:szCs w:val="24"/>
          <w:lang w:val="x-none"/>
        </w:rPr>
        <w:t xml:space="preserve">. </w:t>
      </w:r>
      <w:r>
        <w:rPr>
          <w:rFonts w:eastAsia="Calibri"/>
          <w:szCs w:val="24"/>
        </w:rPr>
        <w:t>Įstaigų priežiūros veiksmai arba neveikimas, įgyvendinant aprašo nuostatas, gali būti skundžiami Lietuvos Respublikos įstatymų nustatyta tvarka.</w:t>
      </w:r>
    </w:p>
    <w:p w14:paraId="61DF364D" w14:textId="77777777" w:rsidR="00FA61DC" w:rsidRDefault="00000000">
      <w:pPr>
        <w:tabs>
          <w:tab w:val="left" w:pos="1134"/>
        </w:tabs>
        <w:ind w:firstLine="1134"/>
        <w:jc w:val="both"/>
        <w:rPr>
          <w:rFonts w:eastAsia="Calibri"/>
          <w:szCs w:val="24"/>
        </w:rPr>
      </w:pPr>
      <w:r>
        <w:rPr>
          <w:rFonts w:eastAsia="Calibri"/>
          <w:szCs w:val="24"/>
        </w:rPr>
        <w:t xml:space="preserve">72. Šis aprašas gali būti keičiamas, papildomas ir pripažįstamas netekusiu galios Ignalinos rajono savivaldybės administracijos direktoriaus įsakymu. </w:t>
      </w:r>
    </w:p>
    <w:p w14:paraId="4B330170" w14:textId="77777777" w:rsidR="00FA61DC" w:rsidRDefault="00FA61DC">
      <w:pPr>
        <w:suppressAutoHyphens/>
        <w:ind w:left="851"/>
        <w:jc w:val="both"/>
        <w:textAlignment w:val="baseline"/>
        <w:rPr>
          <w:rFonts w:eastAsia="Calibri"/>
          <w:szCs w:val="24"/>
        </w:rPr>
      </w:pPr>
    </w:p>
    <w:p w14:paraId="7ECAFAE1" w14:textId="77777777" w:rsidR="00FA61DC" w:rsidRDefault="00FA61DC">
      <w:pPr>
        <w:tabs>
          <w:tab w:val="left" w:pos="720"/>
          <w:tab w:val="left" w:pos="1440"/>
          <w:tab w:val="left" w:pos="2340"/>
        </w:tabs>
        <w:suppressAutoHyphens/>
        <w:ind w:right="23"/>
        <w:jc w:val="both"/>
        <w:textAlignment w:val="baseline"/>
        <w:rPr>
          <w:rFonts w:eastAsia="Calibri"/>
          <w:szCs w:val="24"/>
        </w:rPr>
      </w:pPr>
    </w:p>
    <w:p w14:paraId="4C0777BC" w14:textId="77777777" w:rsidR="00FA61DC" w:rsidRDefault="00FA61DC">
      <w:pPr>
        <w:rPr>
          <w:sz w:val="14"/>
          <w:szCs w:val="14"/>
        </w:rPr>
      </w:pPr>
    </w:p>
    <w:p w14:paraId="558933A6" w14:textId="77777777" w:rsidR="00FA61DC" w:rsidRDefault="00000000">
      <w:pPr>
        <w:tabs>
          <w:tab w:val="left" w:pos="1134"/>
        </w:tabs>
        <w:suppressAutoHyphens/>
        <w:jc w:val="center"/>
        <w:textAlignment w:val="baseline"/>
        <w:rPr>
          <w:rFonts w:eastAsia="Calibri"/>
          <w:szCs w:val="24"/>
        </w:rPr>
      </w:pPr>
      <w:r>
        <w:rPr>
          <w:rFonts w:eastAsia="Calibri"/>
          <w:szCs w:val="24"/>
        </w:rPr>
        <w:t>–––––––––––––</w:t>
      </w:r>
    </w:p>
    <w:p w14:paraId="0B8F44AB" w14:textId="77777777" w:rsidR="00FA61DC" w:rsidRDefault="00FA61DC">
      <w:pPr>
        <w:keepNext/>
        <w:suppressAutoHyphens/>
        <w:ind w:left="11482" w:hanging="425"/>
        <w:jc w:val="both"/>
        <w:textAlignment w:val="baseline"/>
        <w:sectPr w:rsidR="00FA61DC">
          <w:pgSz w:w="11909" w:h="16834"/>
          <w:pgMar w:top="1134" w:right="567" w:bottom="1134" w:left="1701" w:header="567" w:footer="567" w:gutter="0"/>
          <w:pgNumType w:start="1"/>
          <w:cols w:space="1296"/>
          <w:titlePg/>
          <w:docGrid w:linePitch="326"/>
        </w:sectPr>
      </w:pPr>
    </w:p>
    <w:p w14:paraId="124A140A" w14:textId="77777777" w:rsidR="00FA61DC" w:rsidRDefault="00000000">
      <w:pPr>
        <w:keepNext/>
        <w:suppressAutoHyphens/>
        <w:ind w:left="10915"/>
        <w:jc w:val="both"/>
        <w:textAlignment w:val="baseline"/>
        <w:rPr>
          <w:rFonts w:eastAsia="Calibri"/>
          <w:szCs w:val="24"/>
        </w:rPr>
      </w:pPr>
      <w:r>
        <w:rPr>
          <w:rFonts w:eastAsia="Calibri"/>
          <w:szCs w:val="24"/>
        </w:rPr>
        <w:t xml:space="preserve">Ignalinos rajono savivaldybės socialinės </w:t>
      </w:r>
    </w:p>
    <w:p w14:paraId="3EEF74C9" w14:textId="77777777" w:rsidR="00FA61DC" w:rsidRDefault="00000000">
      <w:pPr>
        <w:keepNext/>
        <w:suppressAutoHyphens/>
        <w:ind w:left="10915"/>
        <w:jc w:val="both"/>
        <w:textAlignment w:val="baseline"/>
        <w:rPr>
          <w:rFonts w:eastAsia="Calibri"/>
          <w:szCs w:val="24"/>
        </w:rPr>
      </w:pPr>
      <w:r>
        <w:rPr>
          <w:rFonts w:eastAsia="Calibri"/>
          <w:szCs w:val="24"/>
        </w:rPr>
        <w:t xml:space="preserve">priežiūros akreditavimo ir kokybės </w:t>
      </w:r>
    </w:p>
    <w:p w14:paraId="036022DB" w14:textId="77777777" w:rsidR="00FA61DC" w:rsidRDefault="00000000">
      <w:pPr>
        <w:keepNext/>
        <w:suppressAutoHyphens/>
        <w:ind w:left="10915"/>
        <w:jc w:val="both"/>
        <w:textAlignment w:val="baseline"/>
        <w:rPr>
          <w:szCs w:val="24"/>
        </w:rPr>
      </w:pPr>
      <w:r>
        <w:rPr>
          <w:rFonts w:eastAsia="Calibri"/>
          <w:szCs w:val="24"/>
        </w:rPr>
        <w:t xml:space="preserve">kontrolės tvarkos </w:t>
      </w:r>
      <w:r>
        <w:rPr>
          <w:szCs w:val="24"/>
        </w:rPr>
        <w:t>aprašo</w:t>
      </w:r>
    </w:p>
    <w:p w14:paraId="1A25EB40" w14:textId="77777777" w:rsidR="00FA61DC" w:rsidRDefault="00000000">
      <w:pPr>
        <w:keepNext/>
        <w:suppressAutoHyphens/>
        <w:ind w:left="10915"/>
        <w:jc w:val="both"/>
        <w:textAlignment w:val="baseline"/>
        <w:rPr>
          <w:szCs w:val="24"/>
        </w:rPr>
      </w:pPr>
      <w:r>
        <w:rPr>
          <w:szCs w:val="24"/>
        </w:rPr>
        <w:t>1 priedas</w:t>
      </w:r>
    </w:p>
    <w:p w14:paraId="3BBEB8DD" w14:textId="77777777" w:rsidR="00FA61DC" w:rsidRDefault="00FA61DC">
      <w:pPr>
        <w:keepNext/>
        <w:suppressAutoHyphens/>
        <w:ind w:left="11482" w:hanging="425"/>
        <w:jc w:val="both"/>
        <w:textAlignment w:val="baseline"/>
        <w:rPr>
          <w:b/>
        </w:rPr>
      </w:pPr>
    </w:p>
    <w:p w14:paraId="1EC6BC1F" w14:textId="77777777" w:rsidR="00FA61DC" w:rsidRDefault="00000000">
      <w:pPr>
        <w:suppressAutoHyphens/>
        <w:spacing w:line="276" w:lineRule="auto"/>
        <w:jc w:val="center"/>
        <w:textAlignment w:val="baseline"/>
        <w:rPr>
          <w:b/>
        </w:rPr>
      </w:pPr>
      <w:r>
        <w:rPr>
          <w:b/>
        </w:rPr>
        <w:t>IGNALINOS RAJONO SAVIVALDYBĖS ADMINSITRACIJA</w:t>
      </w:r>
    </w:p>
    <w:p w14:paraId="492BAFD4" w14:textId="77777777" w:rsidR="00FA61DC" w:rsidRDefault="00FA61DC">
      <w:pPr>
        <w:suppressAutoHyphens/>
        <w:spacing w:line="276" w:lineRule="auto"/>
        <w:jc w:val="center"/>
        <w:textAlignment w:val="baseline"/>
        <w:rPr>
          <w:b/>
          <w:caps/>
          <w:szCs w:val="24"/>
        </w:rPr>
      </w:pPr>
    </w:p>
    <w:p w14:paraId="2C052531" w14:textId="77777777" w:rsidR="00FA61DC" w:rsidRDefault="00000000">
      <w:pPr>
        <w:suppressAutoHyphens/>
        <w:spacing w:line="276" w:lineRule="auto"/>
        <w:jc w:val="center"/>
        <w:textAlignment w:val="baseline"/>
        <w:rPr>
          <w:b/>
          <w:caps/>
          <w:szCs w:val="24"/>
        </w:rPr>
      </w:pPr>
      <w:r>
        <w:rPr>
          <w:b/>
          <w:caps/>
          <w:szCs w:val="24"/>
        </w:rPr>
        <w:t xml:space="preserve">mažareikšmių teisės aktų Reikalavimų pažeidimų NUSTATYMO aktas </w:t>
      </w:r>
    </w:p>
    <w:p w14:paraId="5C70A616" w14:textId="77777777" w:rsidR="00FA61DC" w:rsidRDefault="00FA61DC">
      <w:pPr>
        <w:suppressAutoHyphens/>
        <w:spacing w:line="276" w:lineRule="auto"/>
        <w:jc w:val="center"/>
        <w:textAlignment w:val="baseline"/>
        <w:rPr>
          <w:b/>
          <w:caps/>
          <w:szCs w:val="24"/>
        </w:rPr>
      </w:pPr>
    </w:p>
    <w:p w14:paraId="68A0794C" w14:textId="77777777" w:rsidR="00FA61DC" w:rsidRDefault="00000000">
      <w:pPr>
        <w:suppressAutoHyphens/>
        <w:jc w:val="center"/>
        <w:textAlignment w:val="baseline"/>
        <w:rPr>
          <w:caps/>
          <w:szCs w:val="24"/>
        </w:rPr>
      </w:pPr>
      <w:r>
        <w:rPr>
          <w:caps/>
          <w:szCs w:val="24"/>
        </w:rPr>
        <w:t>___________________</w:t>
      </w:r>
    </w:p>
    <w:p w14:paraId="6F5A5A9B" w14:textId="77777777" w:rsidR="00FA61DC" w:rsidRDefault="00000000">
      <w:pPr>
        <w:suppressAutoHyphens/>
        <w:jc w:val="center"/>
        <w:textAlignment w:val="baseline"/>
        <w:rPr>
          <w:sz w:val="16"/>
          <w:szCs w:val="24"/>
        </w:rPr>
      </w:pPr>
      <w:r>
        <w:rPr>
          <w:sz w:val="16"/>
          <w:szCs w:val="24"/>
        </w:rPr>
        <w:t>(data)</w:t>
      </w:r>
    </w:p>
    <w:p w14:paraId="7852F221" w14:textId="77777777" w:rsidR="00FA61DC" w:rsidRDefault="00FA61DC">
      <w:pPr>
        <w:suppressAutoHyphens/>
        <w:jc w:val="center"/>
        <w:textAlignment w:val="baseline"/>
        <w:rPr>
          <w:b/>
          <w:szCs w:val="24"/>
        </w:rPr>
      </w:pPr>
    </w:p>
    <w:p w14:paraId="211FC5B7" w14:textId="77777777" w:rsidR="00FA61DC" w:rsidRDefault="00000000">
      <w:pPr>
        <w:suppressAutoHyphens/>
        <w:jc w:val="center"/>
        <w:textAlignment w:val="baseline"/>
        <w:rPr>
          <w:szCs w:val="24"/>
        </w:rPr>
      </w:pPr>
      <w:r>
        <w:rPr>
          <w:szCs w:val="24"/>
        </w:rPr>
        <w:t>___________________</w:t>
      </w:r>
    </w:p>
    <w:p w14:paraId="5AF0BC58" w14:textId="77777777" w:rsidR="00FA61DC" w:rsidRDefault="00000000">
      <w:pPr>
        <w:suppressAutoHyphens/>
        <w:jc w:val="center"/>
        <w:textAlignment w:val="baseline"/>
        <w:rPr>
          <w:sz w:val="16"/>
          <w:szCs w:val="24"/>
        </w:rPr>
      </w:pPr>
      <w:r>
        <w:rPr>
          <w:sz w:val="16"/>
          <w:szCs w:val="24"/>
        </w:rPr>
        <w:t>(vieta)</w:t>
      </w:r>
    </w:p>
    <w:p w14:paraId="60766504" w14:textId="77777777" w:rsidR="00FA61DC" w:rsidRDefault="00FA61DC">
      <w:pPr>
        <w:suppressAutoHyphens/>
        <w:spacing w:line="276" w:lineRule="auto"/>
        <w:jc w:val="center"/>
        <w:textAlignment w:val="baseline"/>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5795"/>
        <w:gridCol w:w="2018"/>
        <w:gridCol w:w="2039"/>
        <w:gridCol w:w="1770"/>
        <w:gridCol w:w="2024"/>
      </w:tblGrid>
      <w:tr w:rsidR="00FA61DC" w14:paraId="5F5A87FA" w14:textId="77777777">
        <w:trPr>
          <w:cantSplit/>
          <w:tblHeader/>
        </w:trPr>
        <w:tc>
          <w:tcPr>
            <w:tcW w:w="690" w:type="dxa"/>
          </w:tcPr>
          <w:p w14:paraId="390E3D9E" w14:textId="77777777" w:rsidR="00FA61DC" w:rsidRDefault="00000000">
            <w:pPr>
              <w:suppressAutoHyphens/>
              <w:textAlignment w:val="baseline"/>
              <w:rPr>
                <w:b/>
                <w:caps/>
                <w:szCs w:val="24"/>
              </w:rPr>
            </w:pPr>
            <w:r>
              <w:rPr>
                <w:b/>
                <w:szCs w:val="24"/>
              </w:rPr>
              <w:t>Eil. Nr.</w:t>
            </w:r>
          </w:p>
        </w:tc>
        <w:tc>
          <w:tcPr>
            <w:tcW w:w="6244" w:type="dxa"/>
            <w:vAlign w:val="center"/>
          </w:tcPr>
          <w:p w14:paraId="725EB734" w14:textId="77777777" w:rsidR="00FA61DC" w:rsidRDefault="00000000">
            <w:pPr>
              <w:suppressAutoHyphens/>
              <w:jc w:val="center"/>
              <w:textAlignment w:val="baseline"/>
              <w:rPr>
                <w:rFonts w:eastAsia="Calibri"/>
                <w:b/>
                <w:szCs w:val="24"/>
              </w:rPr>
            </w:pPr>
            <w:r>
              <w:rPr>
                <w:rFonts w:eastAsia="Calibri"/>
                <w:b/>
                <w:szCs w:val="24"/>
              </w:rPr>
              <w:t>Pažeidimas</w:t>
            </w:r>
          </w:p>
        </w:tc>
        <w:tc>
          <w:tcPr>
            <w:tcW w:w="2113" w:type="dxa"/>
            <w:vAlign w:val="center"/>
          </w:tcPr>
          <w:p w14:paraId="36A739CE" w14:textId="77777777" w:rsidR="00FA61DC" w:rsidRDefault="00000000">
            <w:pPr>
              <w:suppressAutoHyphens/>
              <w:jc w:val="center"/>
              <w:textAlignment w:val="baseline"/>
              <w:rPr>
                <w:rFonts w:eastAsia="Calibri"/>
                <w:b/>
                <w:szCs w:val="24"/>
              </w:rPr>
            </w:pPr>
            <w:r>
              <w:rPr>
                <w:rFonts w:eastAsia="Calibri"/>
                <w:b/>
                <w:szCs w:val="24"/>
              </w:rPr>
              <w:t>Teisės akto nuoroda</w:t>
            </w:r>
          </w:p>
        </w:tc>
        <w:tc>
          <w:tcPr>
            <w:tcW w:w="2116" w:type="dxa"/>
            <w:vAlign w:val="center"/>
          </w:tcPr>
          <w:p w14:paraId="48616DAD" w14:textId="77777777" w:rsidR="00FA61DC" w:rsidRDefault="00000000">
            <w:pPr>
              <w:suppressAutoHyphens/>
              <w:jc w:val="center"/>
              <w:textAlignment w:val="baseline"/>
              <w:rPr>
                <w:rFonts w:eastAsia="Calibri"/>
                <w:b/>
                <w:szCs w:val="24"/>
              </w:rPr>
            </w:pPr>
            <w:r>
              <w:rPr>
                <w:rFonts w:eastAsia="Calibri"/>
                <w:b/>
                <w:szCs w:val="24"/>
              </w:rPr>
              <w:t>Šalinimo priemonės</w:t>
            </w:r>
          </w:p>
        </w:tc>
        <w:tc>
          <w:tcPr>
            <w:tcW w:w="1836" w:type="dxa"/>
            <w:vAlign w:val="center"/>
          </w:tcPr>
          <w:p w14:paraId="5CB95785" w14:textId="77777777" w:rsidR="00FA61DC" w:rsidRDefault="00000000">
            <w:pPr>
              <w:suppressAutoHyphens/>
              <w:jc w:val="center"/>
              <w:textAlignment w:val="baseline"/>
              <w:rPr>
                <w:rFonts w:eastAsia="Calibri"/>
                <w:b/>
                <w:szCs w:val="24"/>
              </w:rPr>
            </w:pPr>
            <w:r>
              <w:rPr>
                <w:rFonts w:eastAsia="Calibri"/>
                <w:b/>
                <w:szCs w:val="24"/>
              </w:rPr>
              <w:t>Šalinimo terminas</w:t>
            </w:r>
          </w:p>
        </w:tc>
        <w:tc>
          <w:tcPr>
            <w:tcW w:w="2070" w:type="dxa"/>
            <w:vAlign w:val="center"/>
          </w:tcPr>
          <w:p w14:paraId="4D5F62B5" w14:textId="77777777" w:rsidR="00FA61DC" w:rsidRDefault="00000000">
            <w:pPr>
              <w:suppressAutoHyphens/>
              <w:jc w:val="center"/>
              <w:textAlignment w:val="baseline"/>
              <w:rPr>
                <w:rFonts w:eastAsia="Calibri"/>
                <w:b/>
                <w:szCs w:val="24"/>
              </w:rPr>
            </w:pPr>
            <w:r>
              <w:rPr>
                <w:rFonts w:eastAsia="Calibri"/>
                <w:b/>
                <w:szCs w:val="24"/>
              </w:rPr>
              <w:t>Informavimo būdas</w:t>
            </w:r>
          </w:p>
        </w:tc>
      </w:tr>
      <w:tr w:rsidR="00FA61DC" w14:paraId="516C7DCB" w14:textId="77777777">
        <w:trPr>
          <w:cantSplit/>
          <w:trHeight w:val="170"/>
          <w:tblHeader/>
        </w:trPr>
        <w:tc>
          <w:tcPr>
            <w:tcW w:w="690" w:type="dxa"/>
            <w:vAlign w:val="center"/>
          </w:tcPr>
          <w:p w14:paraId="2F1F73F0" w14:textId="77777777" w:rsidR="00FA61DC" w:rsidRDefault="00000000">
            <w:pPr>
              <w:tabs>
                <w:tab w:val="left" w:pos="142"/>
              </w:tabs>
              <w:suppressAutoHyphens/>
              <w:ind w:left="720" w:hanging="720"/>
              <w:jc w:val="center"/>
              <w:textAlignment w:val="baseline"/>
              <w:rPr>
                <w:b/>
                <w:caps/>
                <w:szCs w:val="24"/>
              </w:rPr>
            </w:pPr>
            <w:r>
              <w:rPr>
                <w:b/>
                <w:caps/>
                <w:szCs w:val="24"/>
              </w:rPr>
              <w:t>1.</w:t>
            </w:r>
            <w:r>
              <w:rPr>
                <w:b/>
                <w:caps/>
                <w:szCs w:val="24"/>
              </w:rPr>
              <w:tab/>
            </w:r>
          </w:p>
        </w:tc>
        <w:tc>
          <w:tcPr>
            <w:tcW w:w="6244" w:type="dxa"/>
          </w:tcPr>
          <w:p w14:paraId="64AF8A2A" w14:textId="77777777" w:rsidR="00FA61DC" w:rsidRDefault="00FA61DC">
            <w:pPr>
              <w:suppressAutoHyphens/>
              <w:jc w:val="center"/>
              <w:textAlignment w:val="baseline"/>
              <w:rPr>
                <w:b/>
                <w:caps/>
                <w:szCs w:val="24"/>
              </w:rPr>
            </w:pPr>
          </w:p>
        </w:tc>
        <w:tc>
          <w:tcPr>
            <w:tcW w:w="2113" w:type="dxa"/>
          </w:tcPr>
          <w:p w14:paraId="3D544E24" w14:textId="77777777" w:rsidR="00FA61DC" w:rsidRDefault="00FA61DC">
            <w:pPr>
              <w:suppressAutoHyphens/>
              <w:jc w:val="center"/>
              <w:textAlignment w:val="baseline"/>
              <w:rPr>
                <w:b/>
                <w:caps/>
                <w:szCs w:val="24"/>
              </w:rPr>
            </w:pPr>
          </w:p>
        </w:tc>
        <w:tc>
          <w:tcPr>
            <w:tcW w:w="2116" w:type="dxa"/>
          </w:tcPr>
          <w:p w14:paraId="66468F98" w14:textId="77777777" w:rsidR="00FA61DC" w:rsidRDefault="00FA61DC">
            <w:pPr>
              <w:suppressAutoHyphens/>
              <w:jc w:val="center"/>
              <w:textAlignment w:val="baseline"/>
              <w:rPr>
                <w:b/>
                <w:caps/>
                <w:szCs w:val="24"/>
              </w:rPr>
            </w:pPr>
          </w:p>
        </w:tc>
        <w:tc>
          <w:tcPr>
            <w:tcW w:w="1836" w:type="dxa"/>
          </w:tcPr>
          <w:p w14:paraId="3BFFB63A" w14:textId="77777777" w:rsidR="00FA61DC" w:rsidRDefault="00FA61DC">
            <w:pPr>
              <w:suppressAutoHyphens/>
              <w:jc w:val="center"/>
              <w:textAlignment w:val="baseline"/>
              <w:rPr>
                <w:b/>
                <w:caps/>
                <w:szCs w:val="24"/>
              </w:rPr>
            </w:pPr>
          </w:p>
        </w:tc>
        <w:tc>
          <w:tcPr>
            <w:tcW w:w="2070" w:type="dxa"/>
          </w:tcPr>
          <w:p w14:paraId="5BFE9A26" w14:textId="77777777" w:rsidR="00FA61DC" w:rsidRDefault="00FA61DC">
            <w:pPr>
              <w:suppressAutoHyphens/>
              <w:jc w:val="center"/>
              <w:textAlignment w:val="baseline"/>
              <w:rPr>
                <w:b/>
                <w:caps/>
                <w:szCs w:val="24"/>
              </w:rPr>
            </w:pPr>
          </w:p>
        </w:tc>
      </w:tr>
      <w:tr w:rsidR="00FA61DC" w14:paraId="59F38D00" w14:textId="77777777">
        <w:trPr>
          <w:cantSplit/>
          <w:trHeight w:val="170"/>
          <w:tblHeader/>
        </w:trPr>
        <w:tc>
          <w:tcPr>
            <w:tcW w:w="690" w:type="dxa"/>
            <w:vAlign w:val="center"/>
          </w:tcPr>
          <w:p w14:paraId="4A22B45B" w14:textId="77777777" w:rsidR="00FA61DC" w:rsidRDefault="00000000">
            <w:pPr>
              <w:tabs>
                <w:tab w:val="left" w:pos="142"/>
              </w:tabs>
              <w:suppressAutoHyphens/>
              <w:ind w:left="720" w:hanging="720"/>
              <w:jc w:val="center"/>
              <w:textAlignment w:val="baseline"/>
              <w:rPr>
                <w:b/>
                <w:caps/>
                <w:szCs w:val="24"/>
              </w:rPr>
            </w:pPr>
            <w:r>
              <w:rPr>
                <w:b/>
                <w:caps/>
                <w:szCs w:val="24"/>
              </w:rPr>
              <w:t>2.</w:t>
            </w:r>
            <w:r>
              <w:rPr>
                <w:b/>
                <w:caps/>
                <w:szCs w:val="24"/>
              </w:rPr>
              <w:tab/>
            </w:r>
          </w:p>
        </w:tc>
        <w:tc>
          <w:tcPr>
            <w:tcW w:w="6244" w:type="dxa"/>
          </w:tcPr>
          <w:p w14:paraId="306DD835" w14:textId="77777777" w:rsidR="00FA61DC" w:rsidRDefault="00FA61DC">
            <w:pPr>
              <w:suppressAutoHyphens/>
              <w:jc w:val="center"/>
              <w:textAlignment w:val="baseline"/>
              <w:rPr>
                <w:b/>
                <w:caps/>
                <w:szCs w:val="24"/>
              </w:rPr>
            </w:pPr>
          </w:p>
        </w:tc>
        <w:tc>
          <w:tcPr>
            <w:tcW w:w="2113" w:type="dxa"/>
          </w:tcPr>
          <w:p w14:paraId="010C383C" w14:textId="77777777" w:rsidR="00FA61DC" w:rsidRDefault="00FA61DC">
            <w:pPr>
              <w:suppressAutoHyphens/>
              <w:jc w:val="center"/>
              <w:textAlignment w:val="baseline"/>
              <w:rPr>
                <w:b/>
                <w:caps/>
                <w:szCs w:val="24"/>
              </w:rPr>
            </w:pPr>
          </w:p>
        </w:tc>
        <w:tc>
          <w:tcPr>
            <w:tcW w:w="2116" w:type="dxa"/>
          </w:tcPr>
          <w:p w14:paraId="4CD5F424" w14:textId="77777777" w:rsidR="00FA61DC" w:rsidRDefault="00FA61DC">
            <w:pPr>
              <w:suppressAutoHyphens/>
              <w:jc w:val="center"/>
              <w:textAlignment w:val="baseline"/>
              <w:rPr>
                <w:b/>
                <w:caps/>
                <w:szCs w:val="24"/>
              </w:rPr>
            </w:pPr>
          </w:p>
        </w:tc>
        <w:tc>
          <w:tcPr>
            <w:tcW w:w="1836" w:type="dxa"/>
          </w:tcPr>
          <w:p w14:paraId="4703F893" w14:textId="77777777" w:rsidR="00FA61DC" w:rsidRDefault="00FA61DC">
            <w:pPr>
              <w:suppressAutoHyphens/>
              <w:jc w:val="center"/>
              <w:textAlignment w:val="baseline"/>
              <w:rPr>
                <w:b/>
                <w:caps/>
                <w:szCs w:val="24"/>
              </w:rPr>
            </w:pPr>
          </w:p>
        </w:tc>
        <w:tc>
          <w:tcPr>
            <w:tcW w:w="2070" w:type="dxa"/>
          </w:tcPr>
          <w:p w14:paraId="7E63E921" w14:textId="77777777" w:rsidR="00FA61DC" w:rsidRDefault="00FA61DC">
            <w:pPr>
              <w:suppressAutoHyphens/>
              <w:jc w:val="center"/>
              <w:textAlignment w:val="baseline"/>
              <w:rPr>
                <w:b/>
                <w:caps/>
                <w:szCs w:val="24"/>
              </w:rPr>
            </w:pPr>
          </w:p>
        </w:tc>
      </w:tr>
      <w:tr w:rsidR="00FA61DC" w14:paraId="71A8FEDE" w14:textId="77777777">
        <w:trPr>
          <w:cantSplit/>
          <w:trHeight w:val="170"/>
          <w:tblHeader/>
        </w:trPr>
        <w:tc>
          <w:tcPr>
            <w:tcW w:w="690" w:type="dxa"/>
            <w:vAlign w:val="center"/>
          </w:tcPr>
          <w:p w14:paraId="6F751622" w14:textId="77777777" w:rsidR="00FA61DC" w:rsidRDefault="00000000">
            <w:pPr>
              <w:tabs>
                <w:tab w:val="left" w:pos="142"/>
              </w:tabs>
              <w:suppressAutoHyphens/>
              <w:ind w:left="720" w:hanging="720"/>
              <w:jc w:val="center"/>
              <w:textAlignment w:val="baseline"/>
              <w:rPr>
                <w:b/>
                <w:caps/>
                <w:szCs w:val="24"/>
              </w:rPr>
            </w:pPr>
            <w:r>
              <w:rPr>
                <w:b/>
                <w:caps/>
                <w:szCs w:val="24"/>
              </w:rPr>
              <w:t>3.</w:t>
            </w:r>
            <w:r>
              <w:rPr>
                <w:b/>
                <w:caps/>
                <w:szCs w:val="24"/>
              </w:rPr>
              <w:tab/>
            </w:r>
          </w:p>
        </w:tc>
        <w:tc>
          <w:tcPr>
            <w:tcW w:w="6244" w:type="dxa"/>
          </w:tcPr>
          <w:p w14:paraId="79DF0E15" w14:textId="77777777" w:rsidR="00FA61DC" w:rsidRDefault="00FA61DC">
            <w:pPr>
              <w:suppressAutoHyphens/>
              <w:jc w:val="center"/>
              <w:textAlignment w:val="baseline"/>
              <w:rPr>
                <w:b/>
                <w:caps/>
                <w:szCs w:val="24"/>
              </w:rPr>
            </w:pPr>
          </w:p>
        </w:tc>
        <w:tc>
          <w:tcPr>
            <w:tcW w:w="2113" w:type="dxa"/>
          </w:tcPr>
          <w:p w14:paraId="7D2C4605" w14:textId="77777777" w:rsidR="00FA61DC" w:rsidRDefault="00FA61DC">
            <w:pPr>
              <w:suppressAutoHyphens/>
              <w:jc w:val="center"/>
              <w:textAlignment w:val="baseline"/>
              <w:rPr>
                <w:b/>
                <w:caps/>
                <w:szCs w:val="24"/>
              </w:rPr>
            </w:pPr>
          </w:p>
        </w:tc>
        <w:tc>
          <w:tcPr>
            <w:tcW w:w="2116" w:type="dxa"/>
          </w:tcPr>
          <w:p w14:paraId="26871A8A" w14:textId="77777777" w:rsidR="00FA61DC" w:rsidRDefault="00FA61DC">
            <w:pPr>
              <w:suppressAutoHyphens/>
              <w:jc w:val="center"/>
              <w:textAlignment w:val="baseline"/>
              <w:rPr>
                <w:b/>
                <w:caps/>
                <w:szCs w:val="24"/>
              </w:rPr>
            </w:pPr>
          </w:p>
        </w:tc>
        <w:tc>
          <w:tcPr>
            <w:tcW w:w="1836" w:type="dxa"/>
          </w:tcPr>
          <w:p w14:paraId="2811E931" w14:textId="77777777" w:rsidR="00FA61DC" w:rsidRDefault="00FA61DC">
            <w:pPr>
              <w:suppressAutoHyphens/>
              <w:jc w:val="center"/>
              <w:textAlignment w:val="baseline"/>
              <w:rPr>
                <w:b/>
                <w:caps/>
                <w:szCs w:val="24"/>
              </w:rPr>
            </w:pPr>
          </w:p>
        </w:tc>
        <w:tc>
          <w:tcPr>
            <w:tcW w:w="2070" w:type="dxa"/>
          </w:tcPr>
          <w:p w14:paraId="522BB419" w14:textId="77777777" w:rsidR="00FA61DC" w:rsidRDefault="00FA61DC">
            <w:pPr>
              <w:suppressAutoHyphens/>
              <w:jc w:val="center"/>
              <w:textAlignment w:val="baseline"/>
              <w:rPr>
                <w:b/>
                <w:caps/>
                <w:szCs w:val="24"/>
              </w:rPr>
            </w:pPr>
          </w:p>
        </w:tc>
      </w:tr>
      <w:tr w:rsidR="00FA61DC" w14:paraId="179EFBEB" w14:textId="77777777">
        <w:trPr>
          <w:cantSplit/>
          <w:trHeight w:val="170"/>
          <w:tblHeader/>
        </w:trPr>
        <w:tc>
          <w:tcPr>
            <w:tcW w:w="690" w:type="dxa"/>
            <w:vAlign w:val="center"/>
          </w:tcPr>
          <w:p w14:paraId="7B46780A" w14:textId="77777777" w:rsidR="00FA61DC" w:rsidRDefault="00000000">
            <w:pPr>
              <w:tabs>
                <w:tab w:val="left" w:pos="142"/>
              </w:tabs>
              <w:suppressAutoHyphens/>
              <w:ind w:left="720" w:hanging="720"/>
              <w:jc w:val="center"/>
              <w:textAlignment w:val="baseline"/>
              <w:rPr>
                <w:b/>
                <w:caps/>
                <w:szCs w:val="24"/>
              </w:rPr>
            </w:pPr>
            <w:r>
              <w:rPr>
                <w:b/>
                <w:caps/>
                <w:szCs w:val="24"/>
              </w:rPr>
              <w:t>4.</w:t>
            </w:r>
            <w:r>
              <w:rPr>
                <w:b/>
                <w:caps/>
                <w:szCs w:val="24"/>
              </w:rPr>
              <w:tab/>
            </w:r>
          </w:p>
        </w:tc>
        <w:tc>
          <w:tcPr>
            <w:tcW w:w="6244" w:type="dxa"/>
          </w:tcPr>
          <w:p w14:paraId="59781F54" w14:textId="77777777" w:rsidR="00FA61DC" w:rsidRDefault="00FA61DC">
            <w:pPr>
              <w:suppressAutoHyphens/>
              <w:jc w:val="center"/>
              <w:textAlignment w:val="baseline"/>
              <w:rPr>
                <w:b/>
                <w:caps/>
                <w:szCs w:val="24"/>
              </w:rPr>
            </w:pPr>
          </w:p>
        </w:tc>
        <w:tc>
          <w:tcPr>
            <w:tcW w:w="2113" w:type="dxa"/>
          </w:tcPr>
          <w:p w14:paraId="7056B18E" w14:textId="77777777" w:rsidR="00FA61DC" w:rsidRDefault="00FA61DC">
            <w:pPr>
              <w:suppressAutoHyphens/>
              <w:jc w:val="center"/>
              <w:textAlignment w:val="baseline"/>
              <w:rPr>
                <w:b/>
                <w:caps/>
                <w:szCs w:val="24"/>
              </w:rPr>
            </w:pPr>
          </w:p>
        </w:tc>
        <w:tc>
          <w:tcPr>
            <w:tcW w:w="2116" w:type="dxa"/>
          </w:tcPr>
          <w:p w14:paraId="48E67ED6" w14:textId="77777777" w:rsidR="00FA61DC" w:rsidRDefault="00FA61DC">
            <w:pPr>
              <w:suppressAutoHyphens/>
              <w:jc w:val="center"/>
              <w:textAlignment w:val="baseline"/>
              <w:rPr>
                <w:b/>
                <w:caps/>
                <w:szCs w:val="24"/>
              </w:rPr>
            </w:pPr>
          </w:p>
        </w:tc>
        <w:tc>
          <w:tcPr>
            <w:tcW w:w="1836" w:type="dxa"/>
          </w:tcPr>
          <w:p w14:paraId="4D9CA119" w14:textId="77777777" w:rsidR="00FA61DC" w:rsidRDefault="00FA61DC">
            <w:pPr>
              <w:suppressAutoHyphens/>
              <w:jc w:val="center"/>
              <w:textAlignment w:val="baseline"/>
              <w:rPr>
                <w:b/>
                <w:caps/>
                <w:szCs w:val="24"/>
              </w:rPr>
            </w:pPr>
          </w:p>
        </w:tc>
        <w:tc>
          <w:tcPr>
            <w:tcW w:w="2070" w:type="dxa"/>
          </w:tcPr>
          <w:p w14:paraId="0CDD0F42" w14:textId="77777777" w:rsidR="00FA61DC" w:rsidRDefault="00FA61DC">
            <w:pPr>
              <w:suppressAutoHyphens/>
              <w:jc w:val="center"/>
              <w:textAlignment w:val="baseline"/>
              <w:rPr>
                <w:b/>
                <w:caps/>
                <w:szCs w:val="24"/>
              </w:rPr>
            </w:pPr>
          </w:p>
        </w:tc>
      </w:tr>
      <w:tr w:rsidR="00FA61DC" w14:paraId="4A54C9D7" w14:textId="77777777">
        <w:trPr>
          <w:cantSplit/>
          <w:trHeight w:val="170"/>
          <w:tblHeader/>
        </w:trPr>
        <w:tc>
          <w:tcPr>
            <w:tcW w:w="690" w:type="dxa"/>
            <w:vAlign w:val="center"/>
          </w:tcPr>
          <w:p w14:paraId="49332EE7" w14:textId="77777777" w:rsidR="00FA61DC" w:rsidRDefault="00000000">
            <w:pPr>
              <w:tabs>
                <w:tab w:val="left" w:pos="142"/>
              </w:tabs>
              <w:suppressAutoHyphens/>
              <w:ind w:left="720" w:hanging="720"/>
              <w:jc w:val="center"/>
              <w:textAlignment w:val="baseline"/>
              <w:rPr>
                <w:b/>
                <w:caps/>
                <w:szCs w:val="24"/>
              </w:rPr>
            </w:pPr>
            <w:r>
              <w:rPr>
                <w:b/>
                <w:caps/>
                <w:szCs w:val="24"/>
              </w:rPr>
              <w:t>5.</w:t>
            </w:r>
            <w:r>
              <w:rPr>
                <w:b/>
                <w:caps/>
                <w:szCs w:val="24"/>
              </w:rPr>
              <w:tab/>
            </w:r>
          </w:p>
        </w:tc>
        <w:tc>
          <w:tcPr>
            <w:tcW w:w="6244" w:type="dxa"/>
          </w:tcPr>
          <w:p w14:paraId="4B9B272A" w14:textId="77777777" w:rsidR="00FA61DC" w:rsidRDefault="00FA61DC">
            <w:pPr>
              <w:suppressAutoHyphens/>
              <w:jc w:val="center"/>
              <w:textAlignment w:val="baseline"/>
              <w:rPr>
                <w:b/>
                <w:caps/>
                <w:szCs w:val="24"/>
              </w:rPr>
            </w:pPr>
          </w:p>
        </w:tc>
        <w:tc>
          <w:tcPr>
            <w:tcW w:w="2113" w:type="dxa"/>
          </w:tcPr>
          <w:p w14:paraId="1A3A4888" w14:textId="77777777" w:rsidR="00FA61DC" w:rsidRDefault="00FA61DC">
            <w:pPr>
              <w:suppressAutoHyphens/>
              <w:jc w:val="center"/>
              <w:textAlignment w:val="baseline"/>
              <w:rPr>
                <w:b/>
                <w:caps/>
                <w:szCs w:val="24"/>
              </w:rPr>
            </w:pPr>
          </w:p>
        </w:tc>
        <w:tc>
          <w:tcPr>
            <w:tcW w:w="2116" w:type="dxa"/>
          </w:tcPr>
          <w:p w14:paraId="48FD4DD1" w14:textId="77777777" w:rsidR="00FA61DC" w:rsidRDefault="00FA61DC">
            <w:pPr>
              <w:suppressAutoHyphens/>
              <w:jc w:val="center"/>
              <w:textAlignment w:val="baseline"/>
              <w:rPr>
                <w:b/>
                <w:caps/>
                <w:szCs w:val="24"/>
              </w:rPr>
            </w:pPr>
          </w:p>
        </w:tc>
        <w:tc>
          <w:tcPr>
            <w:tcW w:w="1836" w:type="dxa"/>
          </w:tcPr>
          <w:p w14:paraId="389F1E8C" w14:textId="77777777" w:rsidR="00FA61DC" w:rsidRDefault="00FA61DC">
            <w:pPr>
              <w:suppressAutoHyphens/>
              <w:jc w:val="center"/>
              <w:textAlignment w:val="baseline"/>
              <w:rPr>
                <w:b/>
                <w:caps/>
                <w:szCs w:val="24"/>
              </w:rPr>
            </w:pPr>
          </w:p>
        </w:tc>
        <w:tc>
          <w:tcPr>
            <w:tcW w:w="2070" w:type="dxa"/>
          </w:tcPr>
          <w:p w14:paraId="4B63AF9C" w14:textId="77777777" w:rsidR="00FA61DC" w:rsidRDefault="00FA61DC">
            <w:pPr>
              <w:suppressAutoHyphens/>
              <w:jc w:val="center"/>
              <w:textAlignment w:val="baseline"/>
              <w:rPr>
                <w:b/>
                <w:caps/>
                <w:szCs w:val="24"/>
              </w:rPr>
            </w:pPr>
          </w:p>
        </w:tc>
      </w:tr>
      <w:tr w:rsidR="00FA61DC" w14:paraId="595D30B3" w14:textId="77777777">
        <w:trPr>
          <w:cantSplit/>
          <w:trHeight w:val="170"/>
          <w:tblHeader/>
        </w:trPr>
        <w:tc>
          <w:tcPr>
            <w:tcW w:w="690" w:type="dxa"/>
            <w:vAlign w:val="center"/>
          </w:tcPr>
          <w:p w14:paraId="31D0129A" w14:textId="77777777" w:rsidR="00FA61DC" w:rsidRDefault="00000000">
            <w:pPr>
              <w:tabs>
                <w:tab w:val="left" w:pos="142"/>
              </w:tabs>
              <w:suppressAutoHyphens/>
              <w:ind w:left="720" w:hanging="720"/>
              <w:jc w:val="center"/>
              <w:textAlignment w:val="baseline"/>
              <w:rPr>
                <w:b/>
                <w:caps/>
                <w:szCs w:val="24"/>
              </w:rPr>
            </w:pPr>
            <w:r>
              <w:rPr>
                <w:b/>
                <w:caps/>
                <w:szCs w:val="24"/>
              </w:rPr>
              <w:t>6.</w:t>
            </w:r>
            <w:r>
              <w:rPr>
                <w:b/>
                <w:caps/>
                <w:szCs w:val="24"/>
              </w:rPr>
              <w:tab/>
            </w:r>
          </w:p>
        </w:tc>
        <w:tc>
          <w:tcPr>
            <w:tcW w:w="6244" w:type="dxa"/>
          </w:tcPr>
          <w:p w14:paraId="16665B17" w14:textId="77777777" w:rsidR="00FA61DC" w:rsidRDefault="00FA61DC">
            <w:pPr>
              <w:suppressAutoHyphens/>
              <w:jc w:val="center"/>
              <w:textAlignment w:val="baseline"/>
              <w:rPr>
                <w:b/>
                <w:caps/>
                <w:szCs w:val="24"/>
              </w:rPr>
            </w:pPr>
          </w:p>
        </w:tc>
        <w:tc>
          <w:tcPr>
            <w:tcW w:w="2113" w:type="dxa"/>
          </w:tcPr>
          <w:p w14:paraId="6FC13D38" w14:textId="77777777" w:rsidR="00FA61DC" w:rsidRDefault="00FA61DC">
            <w:pPr>
              <w:suppressAutoHyphens/>
              <w:jc w:val="center"/>
              <w:textAlignment w:val="baseline"/>
              <w:rPr>
                <w:b/>
                <w:caps/>
                <w:szCs w:val="24"/>
              </w:rPr>
            </w:pPr>
          </w:p>
        </w:tc>
        <w:tc>
          <w:tcPr>
            <w:tcW w:w="2116" w:type="dxa"/>
          </w:tcPr>
          <w:p w14:paraId="63569290" w14:textId="77777777" w:rsidR="00FA61DC" w:rsidRDefault="00FA61DC">
            <w:pPr>
              <w:suppressAutoHyphens/>
              <w:jc w:val="center"/>
              <w:textAlignment w:val="baseline"/>
              <w:rPr>
                <w:b/>
                <w:caps/>
                <w:szCs w:val="24"/>
              </w:rPr>
            </w:pPr>
          </w:p>
        </w:tc>
        <w:tc>
          <w:tcPr>
            <w:tcW w:w="1836" w:type="dxa"/>
          </w:tcPr>
          <w:p w14:paraId="0B419D05" w14:textId="77777777" w:rsidR="00FA61DC" w:rsidRDefault="00FA61DC">
            <w:pPr>
              <w:suppressAutoHyphens/>
              <w:jc w:val="center"/>
              <w:textAlignment w:val="baseline"/>
              <w:rPr>
                <w:b/>
                <w:caps/>
                <w:szCs w:val="24"/>
              </w:rPr>
            </w:pPr>
          </w:p>
        </w:tc>
        <w:tc>
          <w:tcPr>
            <w:tcW w:w="2070" w:type="dxa"/>
          </w:tcPr>
          <w:p w14:paraId="6F318235" w14:textId="77777777" w:rsidR="00FA61DC" w:rsidRDefault="00FA61DC">
            <w:pPr>
              <w:suppressAutoHyphens/>
              <w:jc w:val="center"/>
              <w:textAlignment w:val="baseline"/>
              <w:rPr>
                <w:b/>
                <w:caps/>
                <w:szCs w:val="24"/>
              </w:rPr>
            </w:pPr>
          </w:p>
        </w:tc>
      </w:tr>
      <w:tr w:rsidR="00FA61DC" w14:paraId="6994EFEF" w14:textId="77777777">
        <w:trPr>
          <w:cantSplit/>
          <w:trHeight w:val="170"/>
          <w:tblHeader/>
        </w:trPr>
        <w:tc>
          <w:tcPr>
            <w:tcW w:w="690" w:type="dxa"/>
            <w:vAlign w:val="center"/>
          </w:tcPr>
          <w:p w14:paraId="67223032" w14:textId="77777777" w:rsidR="00FA61DC" w:rsidRDefault="00000000">
            <w:pPr>
              <w:tabs>
                <w:tab w:val="left" w:pos="142"/>
              </w:tabs>
              <w:suppressAutoHyphens/>
              <w:ind w:left="720" w:hanging="720"/>
              <w:jc w:val="center"/>
              <w:textAlignment w:val="baseline"/>
              <w:rPr>
                <w:b/>
                <w:caps/>
                <w:szCs w:val="24"/>
              </w:rPr>
            </w:pPr>
            <w:r>
              <w:rPr>
                <w:b/>
                <w:caps/>
                <w:szCs w:val="24"/>
              </w:rPr>
              <w:t>7.</w:t>
            </w:r>
            <w:r>
              <w:rPr>
                <w:b/>
                <w:caps/>
                <w:szCs w:val="24"/>
              </w:rPr>
              <w:tab/>
            </w:r>
          </w:p>
        </w:tc>
        <w:tc>
          <w:tcPr>
            <w:tcW w:w="6244" w:type="dxa"/>
          </w:tcPr>
          <w:p w14:paraId="259FE0F5" w14:textId="77777777" w:rsidR="00FA61DC" w:rsidRDefault="00FA61DC">
            <w:pPr>
              <w:suppressAutoHyphens/>
              <w:jc w:val="center"/>
              <w:textAlignment w:val="baseline"/>
              <w:rPr>
                <w:b/>
                <w:caps/>
                <w:szCs w:val="24"/>
              </w:rPr>
            </w:pPr>
          </w:p>
        </w:tc>
        <w:tc>
          <w:tcPr>
            <w:tcW w:w="2113" w:type="dxa"/>
          </w:tcPr>
          <w:p w14:paraId="0185D4F9" w14:textId="77777777" w:rsidR="00FA61DC" w:rsidRDefault="00FA61DC">
            <w:pPr>
              <w:suppressAutoHyphens/>
              <w:jc w:val="center"/>
              <w:textAlignment w:val="baseline"/>
              <w:rPr>
                <w:b/>
                <w:caps/>
                <w:szCs w:val="24"/>
              </w:rPr>
            </w:pPr>
          </w:p>
        </w:tc>
        <w:tc>
          <w:tcPr>
            <w:tcW w:w="2116" w:type="dxa"/>
          </w:tcPr>
          <w:p w14:paraId="06481041" w14:textId="77777777" w:rsidR="00FA61DC" w:rsidRDefault="00FA61DC">
            <w:pPr>
              <w:suppressAutoHyphens/>
              <w:jc w:val="center"/>
              <w:textAlignment w:val="baseline"/>
              <w:rPr>
                <w:b/>
                <w:caps/>
                <w:szCs w:val="24"/>
              </w:rPr>
            </w:pPr>
          </w:p>
        </w:tc>
        <w:tc>
          <w:tcPr>
            <w:tcW w:w="1836" w:type="dxa"/>
          </w:tcPr>
          <w:p w14:paraId="15A43F25" w14:textId="77777777" w:rsidR="00FA61DC" w:rsidRDefault="00FA61DC">
            <w:pPr>
              <w:suppressAutoHyphens/>
              <w:jc w:val="center"/>
              <w:textAlignment w:val="baseline"/>
              <w:rPr>
                <w:b/>
                <w:caps/>
                <w:szCs w:val="24"/>
              </w:rPr>
            </w:pPr>
          </w:p>
        </w:tc>
        <w:tc>
          <w:tcPr>
            <w:tcW w:w="2070" w:type="dxa"/>
          </w:tcPr>
          <w:p w14:paraId="59172FE3" w14:textId="77777777" w:rsidR="00FA61DC" w:rsidRDefault="00FA61DC">
            <w:pPr>
              <w:suppressAutoHyphens/>
              <w:jc w:val="center"/>
              <w:textAlignment w:val="baseline"/>
              <w:rPr>
                <w:b/>
                <w:caps/>
                <w:szCs w:val="24"/>
              </w:rPr>
            </w:pPr>
          </w:p>
        </w:tc>
      </w:tr>
      <w:tr w:rsidR="00FA61DC" w14:paraId="03862700" w14:textId="77777777">
        <w:trPr>
          <w:cantSplit/>
          <w:trHeight w:val="170"/>
          <w:tblHeader/>
        </w:trPr>
        <w:tc>
          <w:tcPr>
            <w:tcW w:w="690" w:type="dxa"/>
            <w:vAlign w:val="center"/>
          </w:tcPr>
          <w:p w14:paraId="11C59964" w14:textId="77777777" w:rsidR="00FA61DC" w:rsidRDefault="00000000">
            <w:pPr>
              <w:tabs>
                <w:tab w:val="left" w:pos="142"/>
              </w:tabs>
              <w:suppressAutoHyphens/>
              <w:ind w:left="720" w:hanging="720"/>
              <w:jc w:val="center"/>
              <w:textAlignment w:val="baseline"/>
              <w:rPr>
                <w:b/>
                <w:caps/>
                <w:szCs w:val="24"/>
              </w:rPr>
            </w:pPr>
            <w:r>
              <w:rPr>
                <w:b/>
                <w:caps/>
                <w:szCs w:val="24"/>
              </w:rPr>
              <w:t>8.</w:t>
            </w:r>
            <w:r>
              <w:rPr>
                <w:b/>
                <w:caps/>
                <w:szCs w:val="24"/>
              </w:rPr>
              <w:tab/>
            </w:r>
          </w:p>
        </w:tc>
        <w:tc>
          <w:tcPr>
            <w:tcW w:w="6244" w:type="dxa"/>
          </w:tcPr>
          <w:p w14:paraId="649A4494" w14:textId="77777777" w:rsidR="00FA61DC" w:rsidRDefault="00FA61DC">
            <w:pPr>
              <w:suppressAutoHyphens/>
              <w:jc w:val="center"/>
              <w:textAlignment w:val="baseline"/>
              <w:rPr>
                <w:b/>
                <w:caps/>
                <w:szCs w:val="24"/>
              </w:rPr>
            </w:pPr>
          </w:p>
        </w:tc>
        <w:tc>
          <w:tcPr>
            <w:tcW w:w="2113" w:type="dxa"/>
          </w:tcPr>
          <w:p w14:paraId="0D45C4E6" w14:textId="77777777" w:rsidR="00FA61DC" w:rsidRDefault="00FA61DC">
            <w:pPr>
              <w:suppressAutoHyphens/>
              <w:jc w:val="center"/>
              <w:textAlignment w:val="baseline"/>
              <w:rPr>
                <w:b/>
                <w:caps/>
                <w:szCs w:val="24"/>
              </w:rPr>
            </w:pPr>
          </w:p>
        </w:tc>
        <w:tc>
          <w:tcPr>
            <w:tcW w:w="2116" w:type="dxa"/>
          </w:tcPr>
          <w:p w14:paraId="489F6AF2" w14:textId="77777777" w:rsidR="00FA61DC" w:rsidRDefault="00FA61DC">
            <w:pPr>
              <w:suppressAutoHyphens/>
              <w:jc w:val="center"/>
              <w:textAlignment w:val="baseline"/>
              <w:rPr>
                <w:b/>
                <w:caps/>
                <w:szCs w:val="24"/>
              </w:rPr>
            </w:pPr>
          </w:p>
        </w:tc>
        <w:tc>
          <w:tcPr>
            <w:tcW w:w="1836" w:type="dxa"/>
          </w:tcPr>
          <w:p w14:paraId="26D69304" w14:textId="77777777" w:rsidR="00FA61DC" w:rsidRDefault="00FA61DC">
            <w:pPr>
              <w:suppressAutoHyphens/>
              <w:jc w:val="center"/>
              <w:textAlignment w:val="baseline"/>
              <w:rPr>
                <w:b/>
                <w:caps/>
                <w:szCs w:val="24"/>
              </w:rPr>
            </w:pPr>
          </w:p>
        </w:tc>
        <w:tc>
          <w:tcPr>
            <w:tcW w:w="2070" w:type="dxa"/>
          </w:tcPr>
          <w:p w14:paraId="10D2D6C6" w14:textId="77777777" w:rsidR="00FA61DC" w:rsidRDefault="00FA61DC">
            <w:pPr>
              <w:suppressAutoHyphens/>
              <w:jc w:val="center"/>
              <w:textAlignment w:val="baseline"/>
              <w:rPr>
                <w:b/>
                <w:caps/>
                <w:szCs w:val="24"/>
              </w:rPr>
            </w:pPr>
          </w:p>
        </w:tc>
      </w:tr>
      <w:tr w:rsidR="00FA61DC" w14:paraId="59208EFC" w14:textId="77777777">
        <w:trPr>
          <w:cantSplit/>
          <w:trHeight w:val="170"/>
          <w:tblHeader/>
        </w:trPr>
        <w:tc>
          <w:tcPr>
            <w:tcW w:w="690" w:type="dxa"/>
            <w:vAlign w:val="center"/>
          </w:tcPr>
          <w:p w14:paraId="4C92DFE6" w14:textId="77777777" w:rsidR="00FA61DC" w:rsidRDefault="00000000">
            <w:pPr>
              <w:tabs>
                <w:tab w:val="left" w:pos="142"/>
              </w:tabs>
              <w:suppressAutoHyphens/>
              <w:ind w:left="720" w:hanging="720"/>
              <w:jc w:val="center"/>
              <w:textAlignment w:val="baseline"/>
              <w:rPr>
                <w:b/>
                <w:caps/>
                <w:szCs w:val="24"/>
              </w:rPr>
            </w:pPr>
            <w:r>
              <w:rPr>
                <w:b/>
                <w:caps/>
                <w:szCs w:val="24"/>
              </w:rPr>
              <w:t>9.</w:t>
            </w:r>
            <w:r>
              <w:rPr>
                <w:b/>
                <w:caps/>
                <w:szCs w:val="24"/>
              </w:rPr>
              <w:tab/>
            </w:r>
          </w:p>
        </w:tc>
        <w:tc>
          <w:tcPr>
            <w:tcW w:w="6244" w:type="dxa"/>
          </w:tcPr>
          <w:p w14:paraId="39A45D89" w14:textId="77777777" w:rsidR="00FA61DC" w:rsidRDefault="00FA61DC">
            <w:pPr>
              <w:suppressAutoHyphens/>
              <w:jc w:val="center"/>
              <w:textAlignment w:val="baseline"/>
              <w:rPr>
                <w:b/>
                <w:caps/>
                <w:szCs w:val="24"/>
              </w:rPr>
            </w:pPr>
          </w:p>
        </w:tc>
        <w:tc>
          <w:tcPr>
            <w:tcW w:w="2113" w:type="dxa"/>
          </w:tcPr>
          <w:p w14:paraId="71A52895" w14:textId="77777777" w:rsidR="00FA61DC" w:rsidRDefault="00FA61DC">
            <w:pPr>
              <w:suppressAutoHyphens/>
              <w:jc w:val="center"/>
              <w:textAlignment w:val="baseline"/>
              <w:rPr>
                <w:b/>
                <w:caps/>
                <w:szCs w:val="24"/>
              </w:rPr>
            </w:pPr>
          </w:p>
        </w:tc>
        <w:tc>
          <w:tcPr>
            <w:tcW w:w="2116" w:type="dxa"/>
          </w:tcPr>
          <w:p w14:paraId="6812D7D5" w14:textId="77777777" w:rsidR="00FA61DC" w:rsidRDefault="00FA61DC">
            <w:pPr>
              <w:suppressAutoHyphens/>
              <w:jc w:val="center"/>
              <w:textAlignment w:val="baseline"/>
              <w:rPr>
                <w:b/>
                <w:caps/>
                <w:szCs w:val="24"/>
              </w:rPr>
            </w:pPr>
          </w:p>
        </w:tc>
        <w:tc>
          <w:tcPr>
            <w:tcW w:w="1836" w:type="dxa"/>
          </w:tcPr>
          <w:p w14:paraId="35EF0263" w14:textId="77777777" w:rsidR="00FA61DC" w:rsidRDefault="00FA61DC">
            <w:pPr>
              <w:suppressAutoHyphens/>
              <w:jc w:val="center"/>
              <w:textAlignment w:val="baseline"/>
              <w:rPr>
                <w:b/>
                <w:caps/>
                <w:szCs w:val="24"/>
              </w:rPr>
            </w:pPr>
          </w:p>
        </w:tc>
        <w:tc>
          <w:tcPr>
            <w:tcW w:w="2070" w:type="dxa"/>
          </w:tcPr>
          <w:p w14:paraId="2D3B5B0B" w14:textId="77777777" w:rsidR="00FA61DC" w:rsidRDefault="00FA61DC">
            <w:pPr>
              <w:suppressAutoHyphens/>
              <w:jc w:val="center"/>
              <w:textAlignment w:val="baseline"/>
              <w:rPr>
                <w:b/>
                <w:caps/>
                <w:szCs w:val="24"/>
              </w:rPr>
            </w:pPr>
          </w:p>
        </w:tc>
      </w:tr>
      <w:tr w:rsidR="00FA61DC" w14:paraId="0367E937" w14:textId="77777777">
        <w:trPr>
          <w:cantSplit/>
          <w:trHeight w:val="170"/>
          <w:tblHeader/>
        </w:trPr>
        <w:tc>
          <w:tcPr>
            <w:tcW w:w="690" w:type="dxa"/>
            <w:vAlign w:val="center"/>
          </w:tcPr>
          <w:p w14:paraId="511A3928" w14:textId="77777777" w:rsidR="00FA61DC" w:rsidRDefault="00000000">
            <w:pPr>
              <w:tabs>
                <w:tab w:val="left" w:pos="142"/>
              </w:tabs>
              <w:suppressAutoHyphens/>
              <w:ind w:left="720" w:hanging="720"/>
              <w:jc w:val="center"/>
              <w:textAlignment w:val="baseline"/>
              <w:rPr>
                <w:b/>
                <w:caps/>
                <w:szCs w:val="24"/>
              </w:rPr>
            </w:pPr>
            <w:r>
              <w:rPr>
                <w:b/>
                <w:caps/>
                <w:szCs w:val="24"/>
              </w:rPr>
              <w:t>10.</w:t>
            </w:r>
            <w:r>
              <w:rPr>
                <w:b/>
                <w:caps/>
                <w:szCs w:val="24"/>
              </w:rPr>
              <w:tab/>
            </w:r>
          </w:p>
        </w:tc>
        <w:tc>
          <w:tcPr>
            <w:tcW w:w="6244" w:type="dxa"/>
          </w:tcPr>
          <w:p w14:paraId="760F84AD" w14:textId="77777777" w:rsidR="00FA61DC" w:rsidRDefault="00FA61DC">
            <w:pPr>
              <w:suppressAutoHyphens/>
              <w:jc w:val="center"/>
              <w:textAlignment w:val="baseline"/>
              <w:rPr>
                <w:b/>
                <w:caps/>
                <w:szCs w:val="24"/>
              </w:rPr>
            </w:pPr>
          </w:p>
        </w:tc>
        <w:tc>
          <w:tcPr>
            <w:tcW w:w="2113" w:type="dxa"/>
          </w:tcPr>
          <w:p w14:paraId="4C61D62F" w14:textId="77777777" w:rsidR="00FA61DC" w:rsidRDefault="00FA61DC">
            <w:pPr>
              <w:suppressAutoHyphens/>
              <w:jc w:val="center"/>
              <w:textAlignment w:val="baseline"/>
              <w:rPr>
                <w:b/>
                <w:caps/>
                <w:szCs w:val="24"/>
              </w:rPr>
            </w:pPr>
          </w:p>
        </w:tc>
        <w:tc>
          <w:tcPr>
            <w:tcW w:w="2116" w:type="dxa"/>
          </w:tcPr>
          <w:p w14:paraId="6062B44C" w14:textId="77777777" w:rsidR="00FA61DC" w:rsidRDefault="00FA61DC">
            <w:pPr>
              <w:suppressAutoHyphens/>
              <w:jc w:val="center"/>
              <w:textAlignment w:val="baseline"/>
              <w:rPr>
                <w:b/>
                <w:caps/>
                <w:szCs w:val="24"/>
              </w:rPr>
            </w:pPr>
          </w:p>
        </w:tc>
        <w:tc>
          <w:tcPr>
            <w:tcW w:w="1836" w:type="dxa"/>
          </w:tcPr>
          <w:p w14:paraId="45AB9EAD" w14:textId="77777777" w:rsidR="00FA61DC" w:rsidRDefault="00FA61DC">
            <w:pPr>
              <w:suppressAutoHyphens/>
              <w:jc w:val="center"/>
              <w:textAlignment w:val="baseline"/>
              <w:rPr>
                <w:b/>
                <w:caps/>
                <w:szCs w:val="24"/>
              </w:rPr>
            </w:pPr>
          </w:p>
        </w:tc>
        <w:tc>
          <w:tcPr>
            <w:tcW w:w="2070" w:type="dxa"/>
          </w:tcPr>
          <w:p w14:paraId="63F32F3B" w14:textId="77777777" w:rsidR="00FA61DC" w:rsidRDefault="00FA61DC">
            <w:pPr>
              <w:suppressAutoHyphens/>
              <w:jc w:val="center"/>
              <w:textAlignment w:val="baseline"/>
              <w:rPr>
                <w:b/>
                <w:caps/>
                <w:szCs w:val="24"/>
              </w:rPr>
            </w:pPr>
          </w:p>
        </w:tc>
      </w:tr>
    </w:tbl>
    <w:p w14:paraId="446AA358" w14:textId="77777777" w:rsidR="00FA61DC" w:rsidRDefault="00FA61DC">
      <w:pPr>
        <w:suppressAutoHyphens/>
        <w:jc w:val="both"/>
        <w:textAlignment w:val="baseline"/>
        <w:rPr>
          <w:rFonts w:eastAsia="Calibri"/>
          <w:szCs w:val="24"/>
        </w:rPr>
      </w:pPr>
    </w:p>
    <w:p w14:paraId="4A0941EE" w14:textId="77777777" w:rsidR="00FA61DC" w:rsidRDefault="00000000">
      <w:pPr>
        <w:suppressAutoHyphens/>
        <w:jc w:val="both"/>
        <w:textAlignment w:val="baseline"/>
        <w:rPr>
          <w:rFonts w:eastAsia="Calibri"/>
          <w:szCs w:val="24"/>
        </w:rPr>
      </w:pPr>
      <w:r>
        <w:rPr>
          <w:rFonts w:eastAsia="Calibri"/>
          <w:szCs w:val="24"/>
        </w:rPr>
        <w:t xml:space="preserve">Man yra žinoma, kad neištaisius vertinimo metu nustatytų mažareikšmių teisės aktų pažeidimų, šie bus įtraukti į akredituotos socialinės priežiūros kokybės vertinimo pažymą. </w:t>
      </w:r>
    </w:p>
    <w:p w14:paraId="603334EE" w14:textId="77777777" w:rsidR="00FA61DC" w:rsidRDefault="00FA61DC">
      <w:pPr>
        <w:suppressAutoHyphens/>
        <w:jc w:val="both"/>
        <w:textAlignment w:val="baseline"/>
        <w:rPr>
          <w:rFonts w:eastAsia="Calibri"/>
          <w:szCs w:val="24"/>
        </w:rPr>
      </w:pPr>
    </w:p>
    <w:p w14:paraId="278276C3" w14:textId="77777777" w:rsidR="00FA61DC" w:rsidRDefault="00000000">
      <w:pPr>
        <w:suppressAutoHyphens/>
        <w:jc w:val="both"/>
        <w:textAlignment w:val="baseline"/>
        <w:rPr>
          <w:rFonts w:eastAsia="Calibri"/>
          <w:szCs w:val="24"/>
        </w:rPr>
      </w:pPr>
      <w:r>
        <w:rPr>
          <w:rFonts w:eastAsia="Calibri"/>
          <w:szCs w:val="24"/>
        </w:rPr>
        <w:t>______________________________________</w:t>
      </w:r>
    </w:p>
    <w:p w14:paraId="5312EAAF" w14:textId="77777777" w:rsidR="00FA61DC" w:rsidRDefault="00000000">
      <w:pPr>
        <w:suppressAutoHyphens/>
        <w:jc w:val="both"/>
        <w:textAlignment w:val="baseline"/>
        <w:rPr>
          <w:rFonts w:eastAsia="Calibri"/>
          <w:sz w:val="20"/>
          <w:szCs w:val="24"/>
        </w:rPr>
      </w:pPr>
      <w:r>
        <w:rPr>
          <w:rFonts w:eastAsia="Calibri"/>
          <w:sz w:val="20"/>
          <w:szCs w:val="24"/>
        </w:rPr>
        <w:t>Įstaigos atstovo pareigos,  vardas pavardė, parašas</w:t>
      </w:r>
    </w:p>
    <w:p w14:paraId="17C21F3B" w14:textId="77777777" w:rsidR="00FA61DC" w:rsidRDefault="00000000">
      <w:pPr>
        <w:suppressAutoHyphens/>
        <w:jc w:val="both"/>
        <w:textAlignment w:val="baseline"/>
        <w:rPr>
          <w:rFonts w:eastAsia="Calibri"/>
          <w:szCs w:val="24"/>
        </w:rPr>
      </w:pPr>
      <w:r>
        <w:rPr>
          <w:rFonts w:eastAsia="Calibri"/>
          <w:szCs w:val="24"/>
        </w:rPr>
        <w:t>___________________________________________________________________</w:t>
      </w:r>
    </w:p>
    <w:p w14:paraId="0D34E43E" w14:textId="77777777" w:rsidR="00FA61DC" w:rsidRDefault="00000000">
      <w:pPr>
        <w:suppressAutoHyphens/>
        <w:jc w:val="both"/>
        <w:textAlignment w:val="baseline"/>
        <w:rPr>
          <w:rFonts w:eastAsia="Calibri"/>
          <w:bCs/>
          <w:iCs/>
          <w:szCs w:val="24"/>
        </w:rPr>
      </w:pPr>
      <w:r>
        <w:rPr>
          <w:rFonts w:eastAsia="Calibri"/>
          <w:sz w:val="20"/>
          <w:szCs w:val="24"/>
        </w:rPr>
        <w:t>Darbuotojo, atliekančio vertinimą, pareigos, vardas pavardė, parašas</w:t>
      </w:r>
    </w:p>
    <w:p w14:paraId="4124CEC7" w14:textId="77777777" w:rsidR="00FA61DC" w:rsidRDefault="00FA61DC">
      <w:pPr>
        <w:jc w:val="right"/>
        <w:sectPr w:rsidR="00FA61DC">
          <w:pgSz w:w="16834" w:h="11909" w:orient="landscape"/>
          <w:pgMar w:top="709" w:right="1134" w:bottom="567" w:left="567" w:header="567" w:footer="567" w:gutter="0"/>
          <w:pgNumType w:start="1"/>
          <w:cols w:space="1296"/>
          <w:titlePg/>
          <w:docGrid w:linePitch="326"/>
        </w:sectPr>
      </w:pPr>
    </w:p>
    <w:p w14:paraId="3C1D813C" w14:textId="77777777" w:rsidR="00FA61DC" w:rsidRDefault="00000000">
      <w:pPr>
        <w:ind w:left="5670"/>
        <w:rPr>
          <w:rFonts w:eastAsia="Calibri"/>
          <w:szCs w:val="24"/>
        </w:rPr>
      </w:pPr>
      <w:r>
        <w:rPr>
          <w:rFonts w:eastAsia="Calibri"/>
          <w:szCs w:val="24"/>
        </w:rPr>
        <w:t xml:space="preserve">Ignalinos rajono savivaldybės socialinės </w:t>
      </w:r>
    </w:p>
    <w:p w14:paraId="52F3A593" w14:textId="77777777" w:rsidR="00FA61DC" w:rsidRDefault="00000000">
      <w:pPr>
        <w:ind w:left="5670"/>
        <w:rPr>
          <w:rFonts w:eastAsia="Calibri"/>
          <w:szCs w:val="24"/>
        </w:rPr>
      </w:pPr>
      <w:r>
        <w:rPr>
          <w:rFonts w:eastAsia="Calibri"/>
          <w:szCs w:val="24"/>
        </w:rPr>
        <w:t xml:space="preserve">priežiūros akreditavimo ir kokybės </w:t>
      </w:r>
    </w:p>
    <w:p w14:paraId="6823DCE1" w14:textId="77777777" w:rsidR="00FA61DC" w:rsidRDefault="00000000">
      <w:pPr>
        <w:ind w:left="5670"/>
        <w:rPr>
          <w:rFonts w:eastAsia="Calibri"/>
          <w:szCs w:val="24"/>
        </w:rPr>
      </w:pPr>
      <w:r>
        <w:rPr>
          <w:rFonts w:eastAsia="Calibri"/>
          <w:szCs w:val="24"/>
        </w:rPr>
        <w:t>kontrolės tvarkos aprašo</w:t>
      </w:r>
    </w:p>
    <w:p w14:paraId="42DD93D5" w14:textId="77777777" w:rsidR="00FA61DC" w:rsidRDefault="00000000">
      <w:pPr>
        <w:ind w:left="5670"/>
        <w:rPr>
          <w:rFonts w:eastAsia="Calibri"/>
          <w:szCs w:val="24"/>
        </w:rPr>
      </w:pPr>
      <w:r>
        <w:rPr>
          <w:rFonts w:eastAsia="Calibri"/>
          <w:szCs w:val="24"/>
        </w:rPr>
        <w:t>2 priedas</w:t>
      </w:r>
    </w:p>
    <w:p w14:paraId="497D2207" w14:textId="77777777" w:rsidR="00FA61DC" w:rsidRDefault="00FA61DC">
      <w:pPr>
        <w:jc w:val="right"/>
        <w:rPr>
          <w:rFonts w:eastAsia="Calibri"/>
          <w:szCs w:val="24"/>
        </w:rPr>
      </w:pPr>
    </w:p>
    <w:p w14:paraId="608F439A" w14:textId="77777777" w:rsidR="00FA61DC" w:rsidRDefault="00FA61DC">
      <w:pPr>
        <w:rPr>
          <w:rFonts w:eastAsia="Calibri"/>
          <w:szCs w:val="24"/>
        </w:rPr>
      </w:pPr>
    </w:p>
    <w:p w14:paraId="73215BB6" w14:textId="77777777" w:rsidR="00FA61DC" w:rsidRDefault="00000000">
      <w:pPr>
        <w:jc w:val="center"/>
        <w:rPr>
          <w:rFonts w:eastAsia="Calibri"/>
          <w:b/>
          <w:bCs/>
          <w:sz w:val="28"/>
          <w:szCs w:val="28"/>
        </w:rPr>
      </w:pPr>
      <w:r>
        <w:rPr>
          <w:rFonts w:eastAsia="Calibri"/>
          <w:b/>
          <w:bCs/>
          <w:sz w:val="28"/>
          <w:szCs w:val="28"/>
        </w:rPr>
        <w:t>Įstaigos vertinimo metų pateiktų / nepateiktų dokumentų sąrašas</w:t>
      </w:r>
    </w:p>
    <w:p w14:paraId="61C83D1E" w14:textId="77777777" w:rsidR="00FA61DC" w:rsidRDefault="00FA61DC">
      <w:pPr>
        <w:jc w:val="center"/>
        <w:rPr>
          <w:rFonts w:eastAsia="Calibri"/>
          <w:b/>
          <w:bCs/>
          <w:sz w:val="28"/>
          <w:szCs w:val="28"/>
        </w:rPr>
      </w:pPr>
    </w:p>
    <w:p w14:paraId="59DD863B" w14:textId="77777777" w:rsidR="00FA61DC" w:rsidRDefault="00FA61DC">
      <w:pPr>
        <w:rPr>
          <w:rFonts w:eastAsia="Calibri"/>
          <w:szCs w:val="24"/>
        </w:rPr>
      </w:pPr>
    </w:p>
    <w:p w14:paraId="22737993" w14:textId="77777777" w:rsidR="00FA61DC" w:rsidRDefault="00000000">
      <w:pPr>
        <w:jc w:val="center"/>
        <w:rPr>
          <w:rFonts w:eastAsia="Calibri"/>
          <w:szCs w:val="24"/>
        </w:rPr>
      </w:pPr>
      <w:r>
        <w:rPr>
          <w:rFonts w:eastAsia="Calibri"/>
          <w:szCs w:val="24"/>
        </w:rPr>
        <w:t>________________________________</w:t>
      </w:r>
    </w:p>
    <w:p w14:paraId="430BC4B5" w14:textId="77777777" w:rsidR="00FA61DC" w:rsidRDefault="00000000">
      <w:pPr>
        <w:jc w:val="center"/>
        <w:rPr>
          <w:rFonts w:eastAsia="Calibri"/>
          <w:sz w:val="20"/>
        </w:rPr>
      </w:pPr>
      <w:r>
        <w:rPr>
          <w:rFonts w:eastAsia="Calibri"/>
          <w:sz w:val="20"/>
        </w:rPr>
        <w:t>(Įstaigos pavadinimas)</w:t>
      </w:r>
    </w:p>
    <w:p w14:paraId="35863875" w14:textId="77777777" w:rsidR="00FA61DC" w:rsidRDefault="00FA61DC">
      <w:pPr>
        <w:jc w:val="center"/>
        <w:rPr>
          <w:rFonts w:eastAsia="Calibri"/>
          <w:szCs w:val="24"/>
        </w:rPr>
      </w:pPr>
    </w:p>
    <w:p w14:paraId="7930BF23" w14:textId="77777777" w:rsidR="00FA61DC" w:rsidRDefault="00000000">
      <w:pPr>
        <w:jc w:val="center"/>
        <w:rPr>
          <w:rFonts w:eastAsia="Calibri"/>
          <w:szCs w:val="24"/>
        </w:rPr>
      </w:pPr>
      <w:r>
        <w:rPr>
          <w:rFonts w:eastAsia="Calibri"/>
          <w:szCs w:val="24"/>
        </w:rPr>
        <w:t>_____________________</w:t>
      </w:r>
    </w:p>
    <w:p w14:paraId="5E218B5D" w14:textId="77777777" w:rsidR="00FA61DC" w:rsidRDefault="00000000">
      <w:pPr>
        <w:jc w:val="center"/>
        <w:rPr>
          <w:rFonts w:eastAsia="Calibri"/>
          <w:sz w:val="20"/>
        </w:rPr>
      </w:pPr>
      <w:r>
        <w:rPr>
          <w:rFonts w:eastAsia="Calibri"/>
          <w:sz w:val="20"/>
        </w:rPr>
        <w:t>(data)</w:t>
      </w:r>
    </w:p>
    <w:p w14:paraId="47EC4D1F" w14:textId="77777777" w:rsidR="00FA61DC" w:rsidRDefault="00FA61DC">
      <w:pPr>
        <w:jc w:val="center"/>
        <w:rPr>
          <w:rFonts w:eastAsia="Calibri"/>
          <w:szCs w:val="24"/>
        </w:rPr>
      </w:pPr>
    </w:p>
    <w:p w14:paraId="4F576C09" w14:textId="77777777" w:rsidR="00FA61DC" w:rsidRDefault="00000000">
      <w:pPr>
        <w:jc w:val="center"/>
        <w:rPr>
          <w:rFonts w:eastAsia="Calibri"/>
          <w:szCs w:val="24"/>
        </w:rPr>
      </w:pPr>
      <w:r>
        <w:rPr>
          <w:rFonts w:eastAsia="Calibri"/>
          <w:szCs w:val="24"/>
        </w:rPr>
        <w:t>___________________</w:t>
      </w:r>
    </w:p>
    <w:p w14:paraId="67D883F0" w14:textId="77777777" w:rsidR="00FA61DC" w:rsidRDefault="00000000">
      <w:pPr>
        <w:jc w:val="center"/>
        <w:rPr>
          <w:rFonts w:eastAsia="Calibri"/>
          <w:sz w:val="20"/>
        </w:rPr>
      </w:pPr>
      <w:r>
        <w:rPr>
          <w:rFonts w:eastAsia="Calibri"/>
          <w:sz w:val="20"/>
        </w:rPr>
        <w:t>(vieta)</w:t>
      </w:r>
    </w:p>
    <w:p w14:paraId="784A72E3" w14:textId="77777777" w:rsidR="00FA61DC" w:rsidRDefault="00FA61DC">
      <w:pPr>
        <w:jc w:val="center"/>
        <w:rPr>
          <w:rFonts w:eastAsia="Calibri"/>
          <w:szCs w:val="24"/>
        </w:rPr>
      </w:pPr>
    </w:p>
    <w:p w14:paraId="5B267376" w14:textId="77777777" w:rsidR="00FA61DC" w:rsidRDefault="00FA61DC">
      <w:pPr>
        <w:jc w:val="center"/>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714"/>
        <w:gridCol w:w="3210"/>
      </w:tblGrid>
      <w:tr w:rsidR="00FA61DC" w14:paraId="5FA35CDD" w14:textId="77777777">
        <w:tc>
          <w:tcPr>
            <w:tcW w:w="704" w:type="dxa"/>
          </w:tcPr>
          <w:p w14:paraId="6D285F97" w14:textId="77777777" w:rsidR="00FA61DC" w:rsidRDefault="00000000">
            <w:pPr>
              <w:jc w:val="center"/>
              <w:rPr>
                <w:rFonts w:eastAsia="Calibri"/>
                <w:b/>
                <w:bCs/>
                <w:szCs w:val="24"/>
              </w:rPr>
            </w:pPr>
            <w:r>
              <w:rPr>
                <w:rFonts w:eastAsia="Calibri"/>
                <w:b/>
                <w:bCs/>
                <w:szCs w:val="24"/>
              </w:rPr>
              <w:t>Eil. Nr.</w:t>
            </w:r>
          </w:p>
        </w:tc>
        <w:tc>
          <w:tcPr>
            <w:tcW w:w="5714" w:type="dxa"/>
          </w:tcPr>
          <w:p w14:paraId="40E80902" w14:textId="77777777" w:rsidR="00FA61DC" w:rsidRDefault="00000000">
            <w:pPr>
              <w:jc w:val="center"/>
              <w:rPr>
                <w:rFonts w:eastAsia="Calibri"/>
                <w:b/>
                <w:bCs/>
                <w:szCs w:val="24"/>
              </w:rPr>
            </w:pPr>
            <w:r>
              <w:rPr>
                <w:rFonts w:eastAsia="Calibri"/>
                <w:b/>
                <w:bCs/>
                <w:szCs w:val="24"/>
              </w:rPr>
              <w:t>Dokumento pavadinimas</w:t>
            </w:r>
          </w:p>
        </w:tc>
        <w:tc>
          <w:tcPr>
            <w:tcW w:w="3210" w:type="dxa"/>
          </w:tcPr>
          <w:p w14:paraId="20AE73F6" w14:textId="77777777" w:rsidR="00FA61DC" w:rsidRDefault="00000000">
            <w:pPr>
              <w:jc w:val="center"/>
              <w:rPr>
                <w:rFonts w:eastAsia="Calibri"/>
                <w:b/>
                <w:bCs/>
                <w:szCs w:val="24"/>
              </w:rPr>
            </w:pPr>
            <w:r>
              <w:rPr>
                <w:rFonts w:eastAsia="Calibri"/>
                <w:b/>
                <w:bCs/>
                <w:szCs w:val="24"/>
              </w:rPr>
              <w:t>Dokumentas pateiktas/ Dokumentą atsisakyta pateikti/ Dokumento neturi</w:t>
            </w:r>
          </w:p>
        </w:tc>
      </w:tr>
      <w:tr w:rsidR="00FA61DC" w14:paraId="501F4BC3" w14:textId="77777777">
        <w:tc>
          <w:tcPr>
            <w:tcW w:w="704" w:type="dxa"/>
          </w:tcPr>
          <w:p w14:paraId="192E627A" w14:textId="77777777" w:rsidR="00FA61DC" w:rsidRDefault="00000000">
            <w:pPr>
              <w:jc w:val="center"/>
              <w:rPr>
                <w:rFonts w:eastAsia="Calibri"/>
                <w:szCs w:val="24"/>
              </w:rPr>
            </w:pPr>
            <w:r>
              <w:rPr>
                <w:rFonts w:eastAsia="Calibri"/>
                <w:szCs w:val="24"/>
              </w:rPr>
              <w:t>1.</w:t>
            </w:r>
          </w:p>
        </w:tc>
        <w:tc>
          <w:tcPr>
            <w:tcW w:w="5714" w:type="dxa"/>
          </w:tcPr>
          <w:p w14:paraId="2384B425" w14:textId="77777777" w:rsidR="00FA61DC" w:rsidRDefault="00FA61DC">
            <w:pPr>
              <w:jc w:val="center"/>
              <w:rPr>
                <w:rFonts w:eastAsia="Calibri"/>
                <w:szCs w:val="24"/>
              </w:rPr>
            </w:pPr>
          </w:p>
        </w:tc>
        <w:tc>
          <w:tcPr>
            <w:tcW w:w="3210" w:type="dxa"/>
          </w:tcPr>
          <w:p w14:paraId="34FFB068" w14:textId="77777777" w:rsidR="00FA61DC" w:rsidRDefault="00FA61DC">
            <w:pPr>
              <w:jc w:val="center"/>
              <w:rPr>
                <w:rFonts w:eastAsia="Calibri"/>
                <w:szCs w:val="24"/>
              </w:rPr>
            </w:pPr>
          </w:p>
        </w:tc>
      </w:tr>
      <w:tr w:rsidR="00FA61DC" w14:paraId="784B67B8" w14:textId="77777777">
        <w:tc>
          <w:tcPr>
            <w:tcW w:w="704" w:type="dxa"/>
          </w:tcPr>
          <w:p w14:paraId="5BAA6AB4" w14:textId="77777777" w:rsidR="00FA61DC" w:rsidRDefault="00000000">
            <w:pPr>
              <w:jc w:val="center"/>
              <w:rPr>
                <w:rFonts w:eastAsia="Calibri"/>
                <w:szCs w:val="24"/>
              </w:rPr>
            </w:pPr>
            <w:r>
              <w:rPr>
                <w:rFonts w:eastAsia="Calibri"/>
                <w:szCs w:val="24"/>
              </w:rPr>
              <w:t>2.</w:t>
            </w:r>
          </w:p>
        </w:tc>
        <w:tc>
          <w:tcPr>
            <w:tcW w:w="5714" w:type="dxa"/>
          </w:tcPr>
          <w:p w14:paraId="33CC66B0" w14:textId="77777777" w:rsidR="00FA61DC" w:rsidRDefault="00FA61DC">
            <w:pPr>
              <w:jc w:val="center"/>
              <w:rPr>
                <w:rFonts w:eastAsia="Calibri"/>
                <w:szCs w:val="24"/>
              </w:rPr>
            </w:pPr>
          </w:p>
        </w:tc>
        <w:tc>
          <w:tcPr>
            <w:tcW w:w="3210" w:type="dxa"/>
          </w:tcPr>
          <w:p w14:paraId="438C4BF9" w14:textId="77777777" w:rsidR="00FA61DC" w:rsidRDefault="00FA61DC">
            <w:pPr>
              <w:jc w:val="center"/>
              <w:rPr>
                <w:rFonts w:eastAsia="Calibri"/>
                <w:szCs w:val="24"/>
              </w:rPr>
            </w:pPr>
          </w:p>
        </w:tc>
      </w:tr>
      <w:tr w:rsidR="00FA61DC" w14:paraId="7FDA78D4" w14:textId="77777777">
        <w:tc>
          <w:tcPr>
            <w:tcW w:w="704" w:type="dxa"/>
          </w:tcPr>
          <w:p w14:paraId="7FD6FCFE" w14:textId="77777777" w:rsidR="00FA61DC" w:rsidRDefault="00000000">
            <w:pPr>
              <w:jc w:val="center"/>
              <w:rPr>
                <w:rFonts w:eastAsia="Calibri"/>
                <w:szCs w:val="24"/>
              </w:rPr>
            </w:pPr>
            <w:r>
              <w:rPr>
                <w:rFonts w:eastAsia="Calibri"/>
                <w:szCs w:val="24"/>
              </w:rPr>
              <w:t>3.</w:t>
            </w:r>
          </w:p>
        </w:tc>
        <w:tc>
          <w:tcPr>
            <w:tcW w:w="5714" w:type="dxa"/>
          </w:tcPr>
          <w:p w14:paraId="75B4A5EA" w14:textId="77777777" w:rsidR="00FA61DC" w:rsidRDefault="00FA61DC">
            <w:pPr>
              <w:jc w:val="center"/>
              <w:rPr>
                <w:rFonts w:eastAsia="Calibri"/>
                <w:szCs w:val="24"/>
              </w:rPr>
            </w:pPr>
          </w:p>
        </w:tc>
        <w:tc>
          <w:tcPr>
            <w:tcW w:w="3210" w:type="dxa"/>
          </w:tcPr>
          <w:p w14:paraId="2E4DF5C6" w14:textId="77777777" w:rsidR="00FA61DC" w:rsidRDefault="00FA61DC">
            <w:pPr>
              <w:jc w:val="center"/>
              <w:rPr>
                <w:rFonts w:eastAsia="Calibri"/>
                <w:szCs w:val="24"/>
              </w:rPr>
            </w:pPr>
          </w:p>
        </w:tc>
      </w:tr>
      <w:tr w:rsidR="00FA61DC" w14:paraId="503BFDC4" w14:textId="77777777">
        <w:tc>
          <w:tcPr>
            <w:tcW w:w="704" w:type="dxa"/>
          </w:tcPr>
          <w:p w14:paraId="7B5A5D4A" w14:textId="77777777" w:rsidR="00FA61DC" w:rsidRDefault="00000000">
            <w:pPr>
              <w:jc w:val="center"/>
              <w:rPr>
                <w:rFonts w:eastAsia="Calibri"/>
                <w:szCs w:val="24"/>
              </w:rPr>
            </w:pPr>
            <w:r>
              <w:rPr>
                <w:rFonts w:eastAsia="Calibri"/>
                <w:szCs w:val="24"/>
              </w:rPr>
              <w:t>4.</w:t>
            </w:r>
          </w:p>
        </w:tc>
        <w:tc>
          <w:tcPr>
            <w:tcW w:w="5714" w:type="dxa"/>
          </w:tcPr>
          <w:p w14:paraId="54B9DEE3" w14:textId="77777777" w:rsidR="00FA61DC" w:rsidRDefault="00FA61DC">
            <w:pPr>
              <w:jc w:val="center"/>
              <w:rPr>
                <w:rFonts w:eastAsia="Calibri"/>
                <w:szCs w:val="24"/>
              </w:rPr>
            </w:pPr>
          </w:p>
        </w:tc>
        <w:tc>
          <w:tcPr>
            <w:tcW w:w="3210" w:type="dxa"/>
          </w:tcPr>
          <w:p w14:paraId="79A87FCE" w14:textId="77777777" w:rsidR="00FA61DC" w:rsidRDefault="00FA61DC">
            <w:pPr>
              <w:jc w:val="center"/>
              <w:rPr>
                <w:rFonts w:eastAsia="Calibri"/>
                <w:szCs w:val="24"/>
              </w:rPr>
            </w:pPr>
          </w:p>
        </w:tc>
      </w:tr>
      <w:tr w:rsidR="00FA61DC" w14:paraId="092CAB3D" w14:textId="77777777">
        <w:tc>
          <w:tcPr>
            <w:tcW w:w="704" w:type="dxa"/>
          </w:tcPr>
          <w:p w14:paraId="288332D4" w14:textId="77777777" w:rsidR="00FA61DC" w:rsidRDefault="00000000">
            <w:pPr>
              <w:jc w:val="center"/>
              <w:rPr>
                <w:rFonts w:eastAsia="Calibri"/>
                <w:szCs w:val="24"/>
              </w:rPr>
            </w:pPr>
            <w:r>
              <w:rPr>
                <w:rFonts w:eastAsia="Calibri"/>
                <w:szCs w:val="24"/>
              </w:rPr>
              <w:t>5.</w:t>
            </w:r>
          </w:p>
        </w:tc>
        <w:tc>
          <w:tcPr>
            <w:tcW w:w="5714" w:type="dxa"/>
          </w:tcPr>
          <w:p w14:paraId="4C41B4B3" w14:textId="77777777" w:rsidR="00FA61DC" w:rsidRDefault="00FA61DC">
            <w:pPr>
              <w:jc w:val="center"/>
              <w:rPr>
                <w:rFonts w:eastAsia="Calibri"/>
                <w:szCs w:val="24"/>
              </w:rPr>
            </w:pPr>
          </w:p>
        </w:tc>
        <w:tc>
          <w:tcPr>
            <w:tcW w:w="3210" w:type="dxa"/>
          </w:tcPr>
          <w:p w14:paraId="0FBE0E06" w14:textId="77777777" w:rsidR="00FA61DC" w:rsidRDefault="00FA61DC">
            <w:pPr>
              <w:jc w:val="center"/>
              <w:rPr>
                <w:rFonts w:eastAsia="Calibri"/>
                <w:szCs w:val="24"/>
              </w:rPr>
            </w:pPr>
          </w:p>
        </w:tc>
      </w:tr>
      <w:tr w:rsidR="00FA61DC" w14:paraId="1A6AAC29" w14:textId="77777777">
        <w:tc>
          <w:tcPr>
            <w:tcW w:w="704" w:type="dxa"/>
          </w:tcPr>
          <w:p w14:paraId="11B1F956" w14:textId="77777777" w:rsidR="00FA61DC" w:rsidRDefault="00000000">
            <w:pPr>
              <w:jc w:val="center"/>
              <w:rPr>
                <w:rFonts w:eastAsia="Calibri"/>
                <w:szCs w:val="24"/>
              </w:rPr>
            </w:pPr>
            <w:r>
              <w:rPr>
                <w:rFonts w:eastAsia="Calibri"/>
                <w:szCs w:val="24"/>
              </w:rPr>
              <w:t>6.</w:t>
            </w:r>
          </w:p>
        </w:tc>
        <w:tc>
          <w:tcPr>
            <w:tcW w:w="5714" w:type="dxa"/>
          </w:tcPr>
          <w:p w14:paraId="73B7183A" w14:textId="77777777" w:rsidR="00FA61DC" w:rsidRDefault="00FA61DC">
            <w:pPr>
              <w:jc w:val="center"/>
              <w:rPr>
                <w:rFonts w:eastAsia="Calibri"/>
                <w:szCs w:val="24"/>
              </w:rPr>
            </w:pPr>
          </w:p>
        </w:tc>
        <w:tc>
          <w:tcPr>
            <w:tcW w:w="3210" w:type="dxa"/>
          </w:tcPr>
          <w:p w14:paraId="52296DEB" w14:textId="77777777" w:rsidR="00FA61DC" w:rsidRDefault="00FA61DC">
            <w:pPr>
              <w:jc w:val="center"/>
              <w:rPr>
                <w:rFonts w:eastAsia="Calibri"/>
                <w:szCs w:val="24"/>
              </w:rPr>
            </w:pPr>
          </w:p>
        </w:tc>
      </w:tr>
    </w:tbl>
    <w:p w14:paraId="095B67EE" w14:textId="77777777" w:rsidR="00FA61DC" w:rsidRDefault="00FA61DC">
      <w:pPr>
        <w:jc w:val="center"/>
        <w:rPr>
          <w:rFonts w:eastAsia="Calibri"/>
          <w:szCs w:val="24"/>
        </w:rPr>
      </w:pPr>
    </w:p>
    <w:p w14:paraId="12AED06F" w14:textId="77777777" w:rsidR="00FA61DC" w:rsidRDefault="00FA61DC">
      <w:pPr>
        <w:jc w:val="center"/>
        <w:rPr>
          <w:rFonts w:eastAsia="Calibri"/>
          <w:szCs w:val="24"/>
        </w:rPr>
      </w:pPr>
    </w:p>
    <w:p w14:paraId="577EE3ED" w14:textId="77777777" w:rsidR="00FA61DC" w:rsidRDefault="00000000">
      <w:pPr>
        <w:rPr>
          <w:rFonts w:eastAsia="Calibri"/>
          <w:szCs w:val="24"/>
        </w:rPr>
      </w:pPr>
      <w:r>
        <w:rPr>
          <w:rFonts w:eastAsia="Calibri"/>
          <w:szCs w:val="24"/>
        </w:rPr>
        <w:t>___________________________________________</w:t>
      </w:r>
    </w:p>
    <w:p w14:paraId="39FADE61" w14:textId="77777777" w:rsidR="00FA61DC" w:rsidRDefault="00000000">
      <w:pPr>
        <w:rPr>
          <w:rFonts w:eastAsia="Calibri"/>
          <w:sz w:val="20"/>
        </w:rPr>
      </w:pPr>
      <w:r>
        <w:rPr>
          <w:rFonts w:eastAsia="Calibri"/>
          <w:sz w:val="20"/>
        </w:rPr>
        <w:t>(Įstaigos atstovo pareigos, vardas pavardė, parašas)</w:t>
      </w:r>
    </w:p>
    <w:p w14:paraId="6831FC90" w14:textId="77777777" w:rsidR="00FA61DC" w:rsidRDefault="00FA61DC">
      <w:pPr>
        <w:rPr>
          <w:rFonts w:eastAsia="Calibri"/>
          <w:sz w:val="20"/>
        </w:rPr>
      </w:pPr>
    </w:p>
    <w:p w14:paraId="60B30B89" w14:textId="77777777" w:rsidR="00FA61DC" w:rsidRDefault="00000000">
      <w:pPr>
        <w:rPr>
          <w:rFonts w:eastAsia="Calibri"/>
          <w:szCs w:val="24"/>
        </w:rPr>
      </w:pPr>
      <w:r>
        <w:rPr>
          <w:rFonts w:eastAsia="Calibri"/>
          <w:szCs w:val="24"/>
        </w:rPr>
        <w:t>_____________________________________________________________</w:t>
      </w:r>
    </w:p>
    <w:p w14:paraId="4FCE5DD6" w14:textId="77777777" w:rsidR="00FA61DC" w:rsidRDefault="00000000">
      <w:pPr>
        <w:rPr>
          <w:rFonts w:eastAsia="Calibri"/>
          <w:szCs w:val="24"/>
        </w:rPr>
      </w:pPr>
      <w:r>
        <w:rPr>
          <w:rFonts w:eastAsia="Calibri"/>
          <w:sz w:val="20"/>
        </w:rPr>
        <w:t>(darbuotojo, atliekančio vertinimą pareigos, vardas pavardė, parašas)</w:t>
      </w:r>
    </w:p>
    <w:p w14:paraId="3AF2B721" w14:textId="77777777" w:rsidR="00FA61DC" w:rsidRDefault="00FA61DC">
      <w:pPr>
        <w:jc w:val="both"/>
        <w:rPr>
          <w:b/>
          <w:sz w:val="20"/>
        </w:rPr>
      </w:pPr>
    </w:p>
    <w:p w14:paraId="0C684568" w14:textId="77777777" w:rsidR="00FA61DC" w:rsidRDefault="00FA61DC">
      <w:pPr>
        <w:jc w:val="both"/>
        <w:rPr>
          <w:b/>
          <w:sz w:val="20"/>
        </w:rPr>
      </w:pPr>
    </w:p>
    <w:p w14:paraId="173B6726" w14:textId="77777777" w:rsidR="00FA61DC" w:rsidRDefault="00000000">
      <w:pPr>
        <w:jc w:val="both"/>
        <w:rPr>
          <w:b/>
        </w:rPr>
      </w:pPr>
      <w:r>
        <w:rPr>
          <w:b/>
          <w:sz w:val="20"/>
        </w:rPr>
        <w:t>Pakeitimai:</w:t>
      </w:r>
    </w:p>
    <w:p w14:paraId="5CF0D167" w14:textId="77777777" w:rsidR="00FA61DC" w:rsidRDefault="00FA61DC">
      <w:pPr>
        <w:jc w:val="both"/>
        <w:rPr>
          <w:sz w:val="20"/>
        </w:rPr>
      </w:pPr>
    </w:p>
    <w:p w14:paraId="1D9E49E4" w14:textId="77777777" w:rsidR="00FA61DC" w:rsidRDefault="00000000">
      <w:pPr>
        <w:jc w:val="both"/>
      </w:pPr>
      <w:r>
        <w:rPr>
          <w:sz w:val="20"/>
        </w:rPr>
        <w:t>1.</w:t>
      </w:r>
    </w:p>
    <w:p w14:paraId="5C8571C3" w14:textId="77777777" w:rsidR="00FA61DC" w:rsidRDefault="00000000">
      <w:pPr>
        <w:jc w:val="both"/>
      </w:pPr>
      <w:r>
        <w:rPr>
          <w:sz w:val="20"/>
        </w:rPr>
        <w:t>Ignalinos rajono savivaldybės administracija, Įsakymas</w:t>
      </w:r>
    </w:p>
    <w:p w14:paraId="066A400D" w14:textId="77777777" w:rsidR="00FA61DC" w:rsidRDefault="00000000">
      <w:pPr>
        <w:jc w:val="both"/>
      </w:pPr>
      <w:r>
        <w:rPr>
          <w:sz w:val="20"/>
        </w:rPr>
        <w:t xml:space="preserve">Nr. </w:t>
      </w:r>
      <w:hyperlink r:id="rId19" w:history="1">
        <w:r w:rsidRPr="00532B9F">
          <w:rPr>
            <w:rFonts w:eastAsia="MS Mincho"/>
            <w:iCs/>
            <w:color w:val="0563C1" w:themeColor="hyperlink"/>
            <w:sz w:val="20"/>
            <w:u w:val="single"/>
          </w:rPr>
          <w:t>VT-72</w:t>
        </w:r>
      </w:hyperlink>
      <w:r>
        <w:rPr>
          <w:rFonts w:eastAsia="MS Mincho"/>
          <w:iCs/>
          <w:sz w:val="20"/>
        </w:rPr>
        <w:t>, 2022-02-04, paskelbta TAR 2022-02-04, i. k. 2022-02071</w:t>
      </w:r>
    </w:p>
    <w:p w14:paraId="3527F004" w14:textId="77777777" w:rsidR="00FA61DC" w:rsidRDefault="00000000">
      <w:pPr>
        <w:jc w:val="both"/>
      </w:pPr>
      <w:r>
        <w:rPr>
          <w:sz w:val="20"/>
        </w:rPr>
        <w:t>Dėl Ignalinos rajono savivaldybės administracijos direktoriaus 2020 m. spalio 9 d. įsakymo Nr. VT-602 „Dėl Ignalinos rajono savivaldybės socialinės priežiūros akreditavimo ir kokybės kontrolės tvarkos aprašo patvirtinimo“ pakeitimo</w:t>
      </w:r>
    </w:p>
    <w:p w14:paraId="582F9342" w14:textId="77777777" w:rsidR="00FA61DC" w:rsidRDefault="00FA61DC">
      <w:pPr>
        <w:jc w:val="both"/>
        <w:rPr>
          <w:sz w:val="20"/>
        </w:rPr>
      </w:pPr>
    </w:p>
    <w:p w14:paraId="34312198" w14:textId="77777777" w:rsidR="00FA61DC" w:rsidRDefault="00000000">
      <w:pPr>
        <w:jc w:val="both"/>
      </w:pPr>
      <w:r>
        <w:rPr>
          <w:sz w:val="20"/>
        </w:rPr>
        <w:t>2.</w:t>
      </w:r>
    </w:p>
    <w:p w14:paraId="5BE29D28" w14:textId="77777777" w:rsidR="00FA61DC" w:rsidRDefault="00000000">
      <w:pPr>
        <w:jc w:val="both"/>
      </w:pPr>
      <w:r>
        <w:rPr>
          <w:sz w:val="20"/>
        </w:rPr>
        <w:t>Ignalinos rajono savivaldybės administracija, Įsakymas</w:t>
      </w:r>
    </w:p>
    <w:p w14:paraId="1FB3F8AD" w14:textId="77777777" w:rsidR="00FA61DC" w:rsidRDefault="00000000">
      <w:pPr>
        <w:jc w:val="both"/>
      </w:pPr>
      <w:r>
        <w:rPr>
          <w:sz w:val="20"/>
        </w:rPr>
        <w:t xml:space="preserve">Nr. </w:t>
      </w:r>
      <w:hyperlink r:id="rId20" w:history="1">
        <w:r w:rsidRPr="00532B9F">
          <w:rPr>
            <w:rFonts w:eastAsia="MS Mincho"/>
            <w:iCs/>
            <w:color w:val="0563C1" w:themeColor="hyperlink"/>
            <w:sz w:val="20"/>
            <w:u w:val="single"/>
          </w:rPr>
          <w:t>VT-410</w:t>
        </w:r>
      </w:hyperlink>
      <w:r>
        <w:rPr>
          <w:rFonts w:eastAsia="MS Mincho"/>
          <w:iCs/>
          <w:sz w:val="20"/>
        </w:rPr>
        <w:t>, 2022-09-19, paskelbta TAR 2022-09-20, i. k. 2022-19161</w:t>
      </w:r>
    </w:p>
    <w:p w14:paraId="5657C2F6" w14:textId="77777777" w:rsidR="00FA61DC" w:rsidRDefault="00000000">
      <w:pPr>
        <w:jc w:val="both"/>
      </w:pPr>
      <w:r>
        <w:rPr>
          <w:sz w:val="20"/>
        </w:rPr>
        <w:t>Dėl Ignalinos rajono savivaldybės administracijos direktoriaus 2020 m. spalio 9 d. Įsakymo Nr. VT-602 „Dėl Ignalinos rajono savivaldybės socialinės priežiūros akreditavimo ir kokybės kontrolės tvarkos aprašo patvirtinimo“ pakeitimo</w:t>
      </w:r>
    </w:p>
    <w:p w14:paraId="7FDF4775" w14:textId="77777777" w:rsidR="00FA61DC" w:rsidRDefault="00FA61DC">
      <w:pPr>
        <w:jc w:val="both"/>
        <w:rPr>
          <w:sz w:val="20"/>
        </w:rPr>
      </w:pPr>
    </w:p>
    <w:p w14:paraId="33C54984" w14:textId="77777777" w:rsidR="00FA61DC" w:rsidRDefault="00FA61DC">
      <w:pPr>
        <w:widowControl w:val="0"/>
        <w:rPr>
          <w:snapToGrid w:val="0"/>
        </w:rPr>
      </w:pPr>
    </w:p>
    <w:sectPr w:rsidR="00FA61DC">
      <w:pgSz w:w="11909" w:h="16834"/>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D1857" w14:textId="77777777" w:rsidR="00FC68C3" w:rsidRDefault="00FC68C3">
      <w:pPr>
        <w:suppressAutoHyphens/>
        <w:textAlignment w:val="baseline"/>
        <w:rPr>
          <w:rFonts w:ascii="Calibri" w:eastAsia="Calibri" w:hAnsi="Calibri"/>
          <w:sz w:val="22"/>
          <w:szCs w:val="22"/>
        </w:rPr>
      </w:pPr>
      <w:r>
        <w:rPr>
          <w:rFonts w:ascii="Calibri" w:eastAsia="Calibri" w:hAnsi="Calibri"/>
          <w:sz w:val="22"/>
          <w:szCs w:val="22"/>
        </w:rPr>
        <w:separator/>
      </w:r>
    </w:p>
  </w:endnote>
  <w:endnote w:type="continuationSeparator" w:id="0">
    <w:p w14:paraId="573C7973" w14:textId="77777777" w:rsidR="00FC68C3" w:rsidRDefault="00FC68C3">
      <w:pPr>
        <w:suppressAutoHyphens/>
        <w:textAlignment w:val="baseline"/>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F919C" w14:textId="77777777" w:rsidR="00FA61DC" w:rsidRDefault="00FA61D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E70D" w14:textId="77777777" w:rsidR="00FA61DC" w:rsidRDefault="00FA61D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A2189" w14:textId="77777777" w:rsidR="00FA61DC" w:rsidRDefault="00FA61D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78272" w14:textId="77777777" w:rsidR="00FC68C3" w:rsidRDefault="00FC68C3">
      <w:pPr>
        <w:suppressAutoHyphens/>
        <w:textAlignment w:val="baseline"/>
        <w:rPr>
          <w:rFonts w:ascii="Calibri" w:eastAsia="Calibri" w:hAnsi="Calibri"/>
          <w:sz w:val="22"/>
          <w:szCs w:val="22"/>
        </w:rPr>
      </w:pPr>
      <w:r>
        <w:rPr>
          <w:rFonts w:ascii="Calibri" w:eastAsia="Calibri" w:hAnsi="Calibri"/>
          <w:color w:val="000000"/>
          <w:sz w:val="22"/>
          <w:szCs w:val="22"/>
        </w:rPr>
        <w:separator/>
      </w:r>
    </w:p>
  </w:footnote>
  <w:footnote w:type="continuationSeparator" w:id="0">
    <w:p w14:paraId="10785A5E" w14:textId="77777777" w:rsidR="00FC68C3" w:rsidRDefault="00FC68C3">
      <w:pPr>
        <w:suppressAutoHyphens/>
        <w:textAlignment w:val="baseline"/>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3315E" w14:textId="77777777" w:rsidR="00FA61DC" w:rsidRDefault="00FA61D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D1BB" w14:textId="77777777" w:rsidR="00FA61DC" w:rsidRDefault="00000000">
    <w:pPr>
      <w:pStyle w:val="Antrats"/>
      <w:jc w:val="center"/>
    </w:pPr>
    <w:r>
      <w:fldChar w:fldCharType="begin"/>
    </w:r>
    <w:r>
      <w:instrText>PAGE   \* MERGEFORMAT</w:instrText>
    </w:r>
    <w:r>
      <w:fldChar w:fldCharType="separate"/>
    </w:r>
    <w:r>
      <w:t>2</w:t>
    </w:r>
    <w:r>
      <w:fldChar w:fldCharType="end"/>
    </w:r>
  </w:p>
  <w:p w14:paraId="554FA00A" w14:textId="77777777" w:rsidR="00FA61DC" w:rsidRDefault="00FA61D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CB71" w14:textId="77777777" w:rsidR="00FA61DC" w:rsidRDefault="00FA61D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86D"/>
    <w:rsid w:val="00A76A82"/>
    <w:rsid w:val="00B66B11"/>
    <w:rsid w:val="00B81EC8"/>
    <w:rsid w:val="00D4186D"/>
    <w:rsid w:val="00FA61DC"/>
    <w:rsid w:val="00FC68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9777"/>
  <w15:chartTrackingRefBased/>
  <w15:docId w15:val="{F740E9CA-1D8F-4220-B5F0-FFAA3E31D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08249">
      <w:bodyDiv w:val="1"/>
      <w:marLeft w:val="0"/>
      <w:marRight w:val="0"/>
      <w:marTop w:val="0"/>
      <w:marBottom w:val="0"/>
      <w:divBdr>
        <w:top w:val="none" w:sz="0" w:space="0" w:color="auto"/>
        <w:left w:val="none" w:sz="0" w:space="0" w:color="auto"/>
        <w:bottom w:val="none" w:sz="0" w:space="0" w:color="auto"/>
        <w:right w:val="none" w:sz="0" w:space="0" w:color="auto"/>
      </w:divBdr>
    </w:div>
    <w:div w:id="496573950">
      <w:bodyDiv w:val="1"/>
      <w:marLeft w:val="0"/>
      <w:marRight w:val="0"/>
      <w:marTop w:val="0"/>
      <w:marBottom w:val="0"/>
      <w:divBdr>
        <w:top w:val="none" w:sz="0" w:space="0" w:color="auto"/>
        <w:left w:val="none" w:sz="0" w:space="0" w:color="auto"/>
        <w:bottom w:val="none" w:sz="0" w:space="0" w:color="auto"/>
        <w:right w:val="none" w:sz="0" w:space="0" w:color="auto"/>
      </w:divBdr>
    </w:div>
    <w:div w:id="700787632">
      <w:bodyDiv w:val="1"/>
      <w:marLeft w:val="0"/>
      <w:marRight w:val="0"/>
      <w:marTop w:val="0"/>
      <w:marBottom w:val="0"/>
      <w:divBdr>
        <w:top w:val="none" w:sz="0" w:space="0" w:color="auto"/>
        <w:left w:val="none" w:sz="0" w:space="0" w:color="auto"/>
        <w:bottom w:val="none" w:sz="0" w:space="0" w:color="auto"/>
        <w:right w:val="none" w:sz="0" w:space="0" w:color="auto"/>
      </w:divBdr>
      <w:divsChild>
        <w:div w:id="468940969">
          <w:marLeft w:val="0"/>
          <w:marRight w:val="0"/>
          <w:marTop w:val="0"/>
          <w:marBottom w:val="0"/>
          <w:divBdr>
            <w:top w:val="none" w:sz="0" w:space="0" w:color="auto"/>
            <w:left w:val="none" w:sz="0" w:space="0" w:color="auto"/>
            <w:bottom w:val="none" w:sz="0" w:space="0" w:color="auto"/>
            <w:right w:val="none" w:sz="0" w:space="0" w:color="auto"/>
          </w:divBdr>
        </w:div>
        <w:div w:id="616716836">
          <w:marLeft w:val="0"/>
          <w:marRight w:val="0"/>
          <w:marTop w:val="0"/>
          <w:marBottom w:val="0"/>
          <w:divBdr>
            <w:top w:val="none" w:sz="0" w:space="0" w:color="auto"/>
            <w:left w:val="none" w:sz="0" w:space="0" w:color="auto"/>
            <w:bottom w:val="none" w:sz="0" w:space="0" w:color="auto"/>
            <w:right w:val="none" w:sz="0" w:space="0" w:color="auto"/>
          </w:divBdr>
        </w:div>
      </w:divsChild>
    </w:div>
    <w:div w:id="737094308">
      <w:bodyDiv w:val="1"/>
      <w:marLeft w:val="0"/>
      <w:marRight w:val="0"/>
      <w:marTop w:val="0"/>
      <w:marBottom w:val="0"/>
      <w:divBdr>
        <w:top w:val="none" w:sz="0" w:space="0" w:color="auto"/>
        <w:left w:val="none" w:sz="0" w:space="0" w:color="auto"/>
        <w:bottom w:val="none" w:sz="0" w:space="0" w:color="auto"/>
        <w:right w:val="none" w:sz="0" w:space="0" w:color="auto"/>
      </w:divBdr>
      <w:divsChild>
        <w:div w:id="854658108">
          <w:marLeft w:val="0"/>
          <w:marRight w:val="0"/>
          <w:marTop w:val="0"/>
          <w:marBottom w:val="0"/>
          <w:divBdr>
            <w:top w:val="none" w:sz="0" w:space="0" w:color="auto"/>
            <w:left w:val="none" w:sz="0" w:space="0" w:color="auto"/>
            <w:bottom w:val="none" w:sz="0" w:space="0" w:color="auto"/>
            <w:right w:val="none" w:sz="0" w:space="0" w:color="auto"/>
          </w:divBdr>
          <w:divsChild>
            <w:div w:id="320280980">
              <w:marLeft w:val="0"/>
              <w:marRight w:val="0"/>
              <w:marTop w:val="0"/>
              <w:marBottom w:val="0"/>
              <w:divBdr>
                <w:top w:val="none" w:sz="0" w:space="0" w:color="auto"/>
                <w:left w:val="none" w:sz="0" w:space="0" w:color="auto"/>
                <w:bottom w:val="none" w:sz="0" w:space="0" w:color="auto"/>
                <w:right w:val="none" w:sz="0" w:space="0" w:color="auto"/>
              </w:divBdr>
            </w:div>
            <w:div w:id="1385134898">
              <w:marLeft w:val="0"/>
              <w:marRight w:val="0"/>
              <w:marTop w:val="0"/>
              <w:marBottom w:val="0"/>
              <w:divBdr>
                <w:top w:val="none" w:sz="0" w:space="0" w:color="auto"/>
                <w:left w:val="none" w:sz="0" w:space="0" w:color="auto"/>
                <w:bottom w:val="none" w:sz="0" w:space="0" w:color="auto"/>
                <w:right w:val="none" w:sz="0" w:space="0" w:color="auto"/>
              </w:divBdr>
            </w:div>
            <w:div w:id="1371104624">
              <w:marLeft w:val="0"/>
              <w:marRight w:val="0"/>
              <w:marTop w:val="0"/>
              <w:marBottom w:val="0"/>
              <w:divBdr>
                <w:top w:val="none" w:sz="0" w:space="0" w:color="auto"/>
                <w:left w:val="none" w:sz="0" w:space="0" w:color="auto"/>
                <w:bottom w:val="none" w:sz="0" w:space="0" w:color="auto"/>
                <w:right w:val="none" w:sz="0" w:space="0" w:color="auto"/>
              </w:divBdr>
            </w:div>
          </w:divsChild>
        </w:div>
        <w:div w:id="1877352516">
          <w:marLeft w:val="0"/>
          <w:marRight w:val="0"/>
          <w:marTop w:val="0"/>
          <w:marBottom w:val="0"/>
          <w:divBdr>
            <w:top w:val="none" w:sz="0" w:space="0" w:color="auto"/>
            <w:left w:val="none" w:sz="0" w:space="0" w:color="auto"/>
            <w:bottom w:val="none" w:sz="0" w:space="0" w:color="auto"/>
            <w:right w:val="none" w:sz="0" w:space="0" w:color="auto"/>
          </w:divBdr>
          <w:divsChild>
            <w:div w:id="1940335660">
              <w:marLeft w:val="0"/>
              <w:marRight w:val="0"/>
              <w:marTop w:val="0"/>
              <w:marBottom w:val="0"/>
              <w:divBdr>
                <w:top w:val="none" w:sz="0" w:space="0" w:color="auto"/>
                <w:left w:val="none" w:sz="0" w:space="0" w:color="auto"/>
                <w:bottom w:val="none" w:sz="0" w:space="0" w:color="auto"/>
                <w:right w:val="none" w:sz="0" w:space="0" w:color="auto"/>
              </w:divBdr>
            </w:div>
            <w:div w:id="766509308">
              <w:marLeft w:val="0"/>
              <w:marRight w:val="0"/>
              <w:marTop w:val="0"/>
              <w:marBottom w:val="0"/>
              <w:divBdr>
                <w:top w:val="none" w:sz="0" w:space="0" w:color="auto"/>
                <w:left w:val="none" w:sz="0" w:space="0" w:color="auto"/>
                <w:bottom w:val="none" w:sz="0" w:space="0" w:color="auto"/>
                <w:right w:val="none" w:sz="0" w:space="0" w:color="auto"/>
              </w:divBdr>
              <w:divsChild>
                <w:div w:id="858422834">
                  <w:marLeft w:val="0"/>
                  <w:marRight w:val="0"/>
                  <w:marTop w:val="0"/>
                  <w:marBottom w:val="0"/>
                  <w:divBdr>
                    <w:top w:val="none" w:sz="0" w:space="0" w:color="auto"/>
                    <w:left w:val="none" w:sz="0" w:space="0" w:color="auto"/>
                    <w:bottom w:val="none" w:sz="0" w:space="0" w:color="auto"/>
                    <w:right w:val="none" w:sz="0" w:space="0" w:color="auto"/>
                  </w:divBdr>
                </w:div>
                <w:div w:id="1903783427">
                  <w:marLeft w:val="0"/>
                  <w:marRight w:val="0"/>
                  <w:marTop w:val="0"/>
                  <w:marBottom w:val="0"/>
                  <w:divBdr>
                    <w:top w:val="none" w:sz="0" w:space="0" w:color="auto"/>
                    <w:left w:val="none" w:sz="0" w:space="0" w:color="auto"/>
                    <w:bottom w:val="none" w:sz="0" w:space="0" w:color="auto"/>
                    <w:right w:val="none" w:sz="0" w:space="0" w:color="auto"/>
                  </w:divBdr>
                </w:div>
                <w:div w:id="353384702">
                  <w:marLeft w:val="0"/>
                  <w:marRight w:val="0"/>
                  <w:marTop w:val="0"/>
                  <w:marBottom w:val="0"/>
                  <w:divBdr>
                    <w:top w:val="none" w:sz="0" w:space="0" w:color="auto"/>
                    <w:left w:val="none" w:sz="0" w:space="0" w:color="auto"/>
                    <w:bottom w:val="none" w:sz="0" w:space="0" w:color="auto"/>
                    <w:right w:val="none" w:sz="0" w:space="0" w:color="auto"/>
                  </w:divBdr>
                </w:div>
                <w:div w:id="255793691">
                  <w:marLeft w:val="0"/>
                  <w:marRight w:val="0"/>
                  <w:marTop w:val="0"/>
                  <w:marBottom w:val="0"/>
                  <w:divBdr>
                    <w:top w:val="none" w:sz="0" w:space="0" w:color="auto"/>
                    <w:left w:val="none" w:sz="0" w:space="0" w:color="auto"/>
                    <w:bottom w:val="none" w:sz="0" w:space="0" w:color="auto"/>
                    <w:right w:val="none" w:sz="0" w:space="0" w:color="auto"/>
                  </w:divBdr>
                </w:div>
                <w:div w:id="113251276">
                  <w:marLeft w:val="0"/>
                  <w:marRight w:val="0"/>
                  <w:marTop w:val="0"/>
                  <w:marBottom w:val="0"/>
                  <w:divBdr>
                    <w:top w:val="none" w:sz="0" w:space="0" w:color="auto"/>
                    <w:left w:val="none" w:sz="0" w:space="0" w:color="auto"/>
                    <w:bottom w:val="none" w:sz="0" w:space="0" w:color="auto"/>
                    <w:right w:val="none" w:sz="0" w:space="0" w:color="auto"/>
                  </w:divBdr>
                </w:div>
                <w:div w:id="162817123">
                  <w:marLeft w:val="0"/>
                  <w:marRight w:val="0"/>
                  <w:marTop w:val="0"/>
                  <w:marBottom w:val="0"/>
                  <w:divBdr>
                    <w:top w:val="none" w:sz="0" w:space="0" w:color="auto"/>
                    <w:left w:val="none" w:sz="0" w:space="0" w:color="auto"/>
                    <w:bottom w:val="none" w:sz="0" w:space="0" w:color="auto"/>
                    <w:right w:val="none" w:sz="0" w:space="0" w:color="auto"/>
                  </w:divBdr>
                </w:div>
                <w:div w:id="1148130280">
                  <w:marLeft w:val="0"/>
                  <w:marRight w:val="0"/>
                  <w:marTop w:val="0"/>
                  <w:marBottom w:val="0"/>
                  <w:divBdr>
                    <w:top w:val="none" w:sz="0" w:space="0" w:color="auto"/>
                    <w:left w:val="none" w:sz="0" w:space="0" w:color="auto"/>
                    <w:bottom w:val="none" w:sz="0" w:space="0" w:color="auto"/>
                    <w:right w:val="none" w:sz="0" w:space="0" w:color="auto"/>
                  </w:divBdr>
                </w:div>
              </w:divsChild>
            </w:div>
            <w:div w:id="1437676339">
              <w:marLeft w:val="0"/>
              <w:marRight w:val="0"/>
              <w:marTop w:val="0"/>
              <w:marBottom w:val="0"/>
              <w:divBdr>
                <w:top w:val="none" w:sz="0" w:space="0" w:color="auto"/>
                <w:left w:val="none" w:sz="0" w:space="0" w:color="auto"/>
                <w:bottom w:val="none" w:sz="0" w:space="0" w:color="auto"/>
                <w:right w:val="none" w:sz="0" w:space="0" w:color="auto"/>
              </w:divBdr>
            </w:div>
            <w:div w:id="1383214187">
              <w:marLeft w:val="0"/>
              <w:marRight w:val="0"/>
              <w:marTop w:val="0"/>
              <w:marBottom w:val="0"/>
              <w:divBdr>
                <w:top w:val="none" w:sz="0" w:space="0" w:color="auto"/>
                <w:left w:val="none" w:sz="0" w:space="0" w:color="auto"/>
                <w:bottom w:val="none" w:sz="0" w:space="0" w:color="auto"/>
                <w:right w:val="none" w:sz="0" w:space="0" w:color="auto"/>
              </w:divBdr>
            </w:div>
            <w:div w:id="1552036040">
              <w:marLeft w:val="0"/>
              <w:marRight w:val="0"/>
              <w:marTop w:val="0"/>
              <w:marBottom w:val="0"/>
              <w:divBdr>
                <w:top w:val="none" w:sz="0" w:space="0" w:color="auto"/>
                <w:left w:val="none" w:sz="0" w:space="0" w:color="auto"/>
                <w:bottom w:val="none" w:sz="0" w:space="0" w:color="auto"/>
                <w:right w:val="none" w:sz="0" w:space="0" w:color="auto"/>
              </w:divBdr>
              <w:divsChild>
                <w:div w:id="562369855">
                  <w:marLeft w:val="0"/>
                  <w:marRight w:val="0"/>
                  <w:marTop w:val="0"/>
                  <w:marBottom w:val="0"/>
                  <w:divBdr>
                    <w:top w:val="none" w:sz="0" w:space="0" w:color="auto"/>
                    <w:left w:val="none" w:sz="0" w:space="0" w:color="auto"/>
                    <w:bottom w:val="none" w:sz="0" w:space="0" w:color="auto"/>
                    <w:right w:val="none" w:sz="0" w:space="0" w:color="auto"/>
                  </w:divBdr>
                </w:div>
                <w:div w:id="761221931">
                  <w:marLeft w:val="0"/>
                  <w:marRight w:val="0"/>
                  <w:marTop w:val="0"/>
                  <w:marBottom w:val="0"/>
                  <w:divBdr>
                    <w:top w:val="none" w:sz="0" w:space="0" w:color="auto"/>
                    <w:left w:val="none" w:sz="0" w:space="0" w:color="auto"/>
                    <w:bottom w:val="none" w:sz="0" w:space="0" w:color="auto"/>
                    <w:right w:val="none" w:sz="0" w:space="0" w:color="auto"/>
                  </w:divBdr>
                </w:div>
                <w:div w:id="1008753052">
                  <w:marLeft w:val="0"/>
                  <w:marRight w:val="0"/>
                  <w:marTop w:val="0"/>
                  <w:marBottom w:val="0"/>
                  <w:divBdr>
                    <w:top w:val="none" w:sz="0" w:space="0" w:color="auto"/>
                    <w:left w:val="none" w:sz="0" w:space="0" w:color="auto"/>
                    <w:bottom w:val="none" w:sz="0" w:space="0" w:color="auto"/>
                    <w:right w:val="none" w:sz="0" w:space="0" w:color="auto"/>
                  </w:divBdr>
                </w:div>
              </w:divsChild>
            </w:div>
            <w:div w:id="1851023401">
              <w:marLeft w:val="0"/>
              <w:marRight w:val="0"/>
              <w:marTop w:val="0"/>
              <w:marBottom w:val="0"/>
              <w:divBdr>
                <w:top w:val="none" w:sz="0" w:space="0" w:color="auto"/>
                <w:left w:val="none" w:sz="0" w:space="0" w:color="auto"/>
                <w:bottom w:val="none" w:sz="0" w:space="0" w:color="auto"/>
                <w:right w:val="none" w:sz="0" w:space="0" w:color="auto"/>
              </w:divBdr>
            </w:div>
            <w:div w:id="818426898">
              <w:marLeft w:val="0"/>
              <w:marRight w:val="0"/>
              <w:marTop w:val="0"/>
              <w:marBottom w:val="0"/>
              <w:divBdr>
                <w:top w:val="none" w:sz="0" w:space="0" w:color="auto"/>
                <w:left w:val="none" w:sz="0" w:space="0" w:color="auto"/>
                <w:bottom w:val="none" w:sz="0" w:space="0" w:color="auto"/>
                <w:right w:val="none" w:sz="0" w:space="0" w:color="auto"/>
              </w:divBdr>
            </w:div>
            <w:div w:id="765803542">
              <w:marLeft w:val="0"/>
              <w:marRight w:val="0"/>
              <w:marTop w:val="0"/>
              <w:marBottom w:val="0"/>
              <w:divBdr>
                <w:top w:val="none" w:sz="0" w:space="0" w:color="auto"/>
                <w:left w:val="none" w:sz="0" w:space="0" w:color="auto"/>
                <w:bottom w:val="none" w:sz="0" w:space="0" w:color="auto"/>
                <w:right w:val="none" w:sz="0" w:space="0" w:color="auto"/>
              </w:divBdr>
            </w:div>
            <w:div w:id="524294956">
              <w:marLeft w:val="0"/>
              <w:marRight w:val="0"/>
              <w:marTop w:val="0"/>
              <w:marBottom w:val="0"/>
              <w:divBdr>
                <w:top w:val="none" w:sz="0" w:space="0" w:color="auto"/>
                <w:left w:val="none" w:sz="0" w:space="0" w:color="auto"/>
                <w:bottom w:val="none" w:sz="0" w:space="0" w:color="auto"/>
                <w:right w:val="none" w:sz="0" w:space="0" w:color="auto"/>
              </w:divBdr>
            </w:div>
          </w:divsChild>
        </w:div>
        <w:div w:id="1255045949">
          <w:marLeft w:val="0"/>
          <w:marRight w:val="0"/>
          <w:marTop w:val="0"/>
          <w:marBottom w:val="0"/>
          <w:divBdr>
            <w:top w:val="none" w:sz="0" w:space="0" w:color="auto"/>
            <w:left w:val="none" w:sz="0" w:space="0" w:color="auto"/>
            <w:bottom w:val="none" w:sz="0" w:space="0" w:color="auto"/>
            <w:right w:val="none" w:sz="0" w:space="0" w:color="auto"/>
          </w:divBdr>
          <w:divsChild>
            <w:div w:id="1498812045">
              <w:marLeft w:val="0"/>
              <w:marRight w:val="0"/>
              <w:marTop w:val="0"/>
              <w:marBottom w:val="0"/>
              <w:divBdr>
                <w:top w:val="none" w:sz="0" w:space="0" w:color="auto"/>
                <w:left w:val="none" w:sz="0" w:space="0" w:color="auto"/>
                <w:bottom w:val="none" w:sz="0" w:space="0" w:color="auto"/>
                <w:right w:val="none" w:sz="0" w:space="0" w:color="auto"/>
              </w:divBdr>
            </w:div>
            <w:div w:id="1067997729">
              <w:marLeft w:val="0"/>
              <w:marRight w:val="0"/>
              <w:marTop w:val="0"/>
              <w:marBottom w:val="0"/>
              <w:divBdr>
                <w:top w:val="none" w:sz="0" w:space="0" w:color="auto"/>
                <w:left w:val="none" w:sz="0" w:space="0" w:color="auto"/>
                <w:bottom w:val="none" w:sz="0" w:space="0" w:color="auto"/>
                <w:right w:val="none" w:sz="0" w:space="0" w:color="auto"/>
              </w:divBdr>
            </w:div>
            <w:div w:id="954557919">
              <w:marLeft w:val="0"/>
              <w:marRight w:val="0"/>
              <w:marTop w:val="0"/>
              <w:marBottom w:val="0"/>
              <w:divBdr>
                <w:top w:val="none" w:sz="0" w:space="0" w:color="auto"/>
                <w:left w:val="none" w:sz="0" w:space="0" w:color="auto"/>
                <w:bottom w:val="none" w:sz="0" w:space="0" w:color="auto"/>
                <w:right w:val="none" w:sz="0" w:space="0" w:color="auto"/>
              </w:divBdr>
            </w:div>
            <w:div w:id="982004828">
              <w:marLeft w:val="0"/>
              <w:marRight w:val="0"/>
              <w:marTop w:val="0"/>
              <w:marBottom w:val="0"/>
              <w:divBdr>
                <w:top w:val="none" w:sz="0" w:space="0" w:color="auto"/>
                <w:left w:val="none" w:sz="0" w:space="0" w:color="auto"/>
                <w:bottom w:val="none" w:sz="0" w:space="0" w:color="auto"/>
                <w:right w:val="none" w:sz="0" w:space="0" w:color="auto"/>
              </w:divBdr>
            </w:div>
            <w:div w:id="1199003176">
              <w:marLeft w:val="0"/>
              <w:marRight w:val="0"/>
              <w:marTop w:val="0"/>
              <w:marBottom w:val="0"/>
              <w:divBdr>
                <w:top w:val="none" w:sz="0" w:space="0" w:color="auto"/>
                <w:left w:val="none" w:sz="0" w:space="0" w:color="auto"/>
                <w:bottom w:val="none" w:sz="0" w:space="0" w:color="auto"/>
                <w:right w:val="none" w:sz="0" w:space="0" w:color="auto"/>
              </w:divBdr>
            </w:div>
            <w:div w:id="1604804426">
              <w:marLeft w:val="0"/>
              <w:marRight w:val="0"/>
              <w:marTop w:val="0"/>
              <w:marBottom w:val="0"/>
              <w:divBdr>
                <w:top w:val="none" w:sz="0" w:space="0" w:color="auto"/>
                <w:left w:val="none" w:sz="0" w:space="0" w:color="auto"/>
                <w:bottom w:val="none" w:sz="0" w:space="0" w:color="auto"/>
                <w:right w:val="none" w:sz="0" w:space="0" w:color="auto"/>
              </w:divBdr>
            </w:div>
            <w:div w:id="1094864942">
              <w:marLeft w:val="0"/>
              <w:marRight w:val="0"/>
              <w:marTop w:val="0"/>
              <w:marBottom w:val="0"/>
              <w:divBdr>
                <w:top w:val="none" w:sz="0" w:space="0" w:color="auto"/>
                <w:left w:val="none" w:sz="0" w:space="0" w:color="auto"/>
                <w:bottom w:val="none" w:sz="0" w:space="0" w:color="auto"/>
                <w:right w:val="none" w:sz="0" w:space="0" w:color="auto"/>
              </w:divBdr>
            </w:div>
            <w:div w:id="104353807">
              <w:marLeft w:val="0"/>
              <w:marRight w:val="0"/>
              <w:marTop w:val="0"/>
              <w:marBottom w:val="0"/>
              <w:divBdr>
                <w:top w:val="none" w:sz="0" w:space="0" w:color="auto"/>
                <w:left w:val="none" w:sz="0" w:space="0" w:color="auto"/>
                <w:bottom w:val="none" w:sz="0" w:space="0" w:color="auto"/>
                <w:right w:val="none" w:sz="0" w:space="0" w:color="auto"/>
              </w:divBdr>
            </w:div>
            <w:div w:id="2050453507">
              <w:marLeft w:val="0"/>
              <w:marRight w:val="0"/>
              <w:marTop w:val="0"/>
              <w:marBottom w:val="0"/>
              <w:divBdr>
                <w:top w:val="none" w:sz="0" w:space="0" w:color="auto"/>
                <w:left w:val="none" w:sz="0" w:space="0" w:color="auto"/>
                <w:bottom w:val="none" w:sz="0" w:space="0" w:color="auto"/>
                <w:right w:val="none" w:sz="0" w:space="0" w:color="auto"/>
              </w:divBdr>
            </w:div>
          </w:divsChild>
        </w:div>
        <w:div w:id="735858423">
          <w:marLeft w:val="0"/>
          <w:marRight w:val="0"/>
          <w:marTop w:val="0"/>
          <w:marBottom w:val="0"/>
          <w:divBdr>
            <w:top w:val="none" w:sz="0" w:space="0" w:color="auto"/>
            <w:left w:val="none" w:sz="0" w:space="0" w:color="auto"/>
            <w:bottom w:val="none" w:sz="0" w:space="0" w:color="auto"/>
            <w:right w:val="none" w:sz="0" w:space="0" w:color="auto"/>
          </w:divBdr>
          <w:divsChild>
            <w:div w:id="39939166">
              <w:marLeft w:val="0"/>
              <w:marRight w:val="0"/>
              <w:marTop w:val="0"/>
              <w:marBottom w:val="0"/>
              <w:divBdr>
                <w:top w:val="none" w:sz="0" w:space="0" w:color="auto"/>
                <w:left w:val="none" w:sz="0" w:space="0" w:color="auto"/>
                <w:bottom w:val="none" w:sz="0" w:space="0" w:color="auto"/>
                <w:right w:val="none" w:sz="0" w:space="0" w:color="auto"/>
              </w:divBdr>
            </w:div>
            <w:div w:id="193737236">
              <w:marLeft w:val="0"/>
              <w:marRight w:val="0"/>
              <w:marTop w:val="0"/>
              <w:marBottom w:val="0"/>
              <w:divBdr>
                <w:top w:val="none" w:sz="0" w:space="0" w:color="auto"/>
                <w:left w:val="none" w:sz="0" w:space="0" w:color="auto"/>
                <w:bottom w:val="none" w:sz="0" w:space="0" w:color="auto"/>
                <w:right w:val="none" w:sz="0" w:space="0" w:color="auto"/>
              </w:divBdr>
            </w:div>
            <w:div w:id="1845247056">
              <w:marLeft w:val="0"/>
              <w:marRight w:val="0"/>
              <w:marTop w:val="0"/>
              <w:marBottom w:val="0"/>
              <w:divBdr>
                <w:top w:val="none" w:sz="0" w:space="0" w:color="auto"/>
                <w:left w:val="none" w:sz="0" w:space="0" w:color="auto"/>
                <w:bottom w:val="none" w:sz="0" w:space="0" w:color="auto"/>
                <w:right w:val="none" w:sz="0" w:space="0" w:color="auto"/>
              </w:divBdr>
              <w:divsChild>
                <w:div w:id="990450731">
                  <w:marLeft w:val="0"/>
                  <w:marRight w:val="0"/>
                  <w:marTop w:val="0"/>
                  <w:marBottom w:val="0"/>
                  <w:divBdr>
                    <w:top w:val="none" w:sz="0" w:space="0" w:color="auto"/>
                    <w:left w:val="none" w:sz="0" w:space="0" w:color="auto"/>
                    <w:bottom w:val="none" w:sz="0" w:space="0" w:color="auto"/>
                    <w:right w:val="none" w:sz="0" w:space="0" w:color="auto"/>
                  </w:divBdr>
                </w:div>
                <w:div w:id="874007213">
                  <w:marLeft w:val="0"/>
                  <w:marRight w:val="0"/>
                  <w:marTop w:val="0"/>
                  <w:marBottom w:val="0"/>
                  <w:divBdr>
                    <w:top w:val="none" w:sz="0" w:space="0" w:color="auto"/>
                    <w:left w:val="none" w:sz="0" w:space="0" w:color="auto"/>
                    <w:bottom w:val="none" w:sz="0" w:space="0" w:color="auto"/>
                    <w:right w:val="none" w:sz="0" w:space="0" w:color="auto"/>
                  </w:divBdr>
                </w:div>
                <w:div w:id="1988512773">
                  <w:marLeft w:val="0"/>
                  <w:marRight w:val="0"/>
                  <w:marTop w:val="0"/>
                  <w:marBottom w:val="0"/>
                  <w:divBdr>
                    <w:top w:val="none" w:sz="0" w:space="0" w:color="auto"/>
                    <w:left w:val="none" w:sz="0" w:space="0" w:color="auto"/>
                    <w:bottom w:val="none" w:sz="0" w:space="0" w:color="auto"/>
                    <w:right w:val="none" w:sz="0" w:space="0" w:color="auto"/>
                  </w:divBdr>
                </w:div>
              </w:divsChild>
            </w:div>
            <w:div w:id="1959293294">
              <w:marLeft w:val="0"/>
              <w:marRight w:val="0"/>
              <w:marTop w:val="0"/>
              <w:marBottom w:val="0"/>
              <w:divBdr>
                <w:top w:val="none" w:sz="0" w:space="0" w:color="auto"/>
                <w:left w:val="none" w:sz="0" w:space="0" w:color="auto"/>
                <w:bottom w:val="none" w:sz="0" w:space="0" w:color="auto"/>
                <w:right w:val="none" w:sz="0" w:space="0" w:color="auto"/>
              </w:divBdr>
            </w:div>
            <w:div w:id="1050685101">
              <w:marLeft w:val="0"/>
              <w:marRight w:val="0"/>
              <w:marTop w:val="0"/>
              <w:marBottom w:val="0"/>
              <w:divBdr>
                <w:top w:val="none" w:sz="0" w:space="0" w:color="auto"/>
                <w:left w:val="none" w:sz="0" w:space="0" w:color="auto"/>
                <w:bottom w:val="none" w:sz="0" w:space="0" w:color="auto"/>
                <w:right w:val="none" w:sz="0" w:space="0" w:color="auto"/>
              </w:divBdr>
            </w:div>
          </w:divsChild>
        </w:div>
        <w:div w:id="471218351">
          <w:marLeft w:val="0"/>
          <w:marRight w:val="0"/>
          <w:marTop w:val="0"/>
          <w:marBottom w:val="0"/>
          <w:divBdr>
            <w:top w:val="none" w:sz="0" w:space="0" w:color="auto"/>
            <w:left w:val="none" w:sz="0" w:space="0" w:color="auto"/>
            <w:bottom w:val="none" w:sz="0" w:space="0" w:color="auto"/>
            <w:right w:val="none" w:sz="0" w:space="0" w:color="auto"/>
          </w:divBdr>
          <w:divsChild>
            <w:div w:id="2010596198">
              <w:marLeft w:val="0"/>
              <w:marRight w:val="0"/>
              <w:marTop w:val="0"/>
              <w:marBottom w:val="0"/>
              <w:divBdr>
                <w:top w:val="none" w:sz="0" w:space="0" w:color="auto"/>
                <w:left w:val="none" w:sz="0" w:space="0" w:color="auto"/>
                <w:bottom w:val="none" w:sz="0" w:space="0" w:color="auto"/>
                <w:right w:val="none" w:sz="0" w:space="0" w:color="auto"/>
              </w:divBdr>
            </w:div>
            <w:div w:id="7587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0126">
      <w:bodyDiv w:val="1"/>
      <w:marLeft w:val="0"/>
      <w:marRight w:val="0"/>
      <w:marTop w:val="0"/>
      <w:marBottom w:val="0"/>
      <w:divBdr>
        <w:top w:val="none" w:sz="0" w:space="0" w:color="auto"/>
        <w:left w:val="none" w:sz="0" w:space="0" w:color="auto"/>
        <w:bottom w:val="none" w:sz="0" w:space="0" w:color="auto"/>
        <w:right w:val="none" w:sz="0" w:space="0" w:color="auto"/>
      </w:divBdr>
    </w:div>
    <w:div w:id="1326473015">
      <w:bodyDiv w:val="1"/>
      <w:marLeft w:val="0"/>
      <w:marRight w:val="0"/>
      <w:marTop w:val="0"/>
      <w:marBottom w:val="0"/>
      <w:divBdr>
        <w:top w:val="none" w:sz="0" w:space="0" w:color="auto"/>
        <w:left w:val="none" w:sz="0" w:space="0" w:color="auto"/>
        <w:bottom w:val="none" w:sz="0" w:space="0" w:color="auto"/>
        <w:right w:val="none" w:sz="0" w:space="0" w:color="auto"/>
      </w:divBdr>
    </w:div>
    <w:div w:id="1398017097">
      <w:bodyDiv w:val="1"/>
      <w:marLeft w:val="0"/>
      <w:marRight w:val="0"/>
      <w:marTop w:val="0"/>
      <w:marBottom w:val="0"/>
      <w:divBdr>
        <w:top w:val="none" w:sz="0" w:space="0" w:color="auto"/>
        <w:left w:val="none" w:sz="0" w:space="0" w:color="auto"/>
        <w:bottom w:val="none" w:sz="0" w:space="0" w:color="auto"/>
        <w:right w:val="none" w:sz="0" w:space="0" w:color="auto"/>
      </w:divBdr>
    </w:div>
    <w:div w:id="1555656080">
      <w:bodyDiv w:val="1"/>
      <w:marLeft w:val="0"/>
      <w:marRight w:val="0"/>
      <w:marTop w:val="0"/>
      <w:marBottom w:val="0"/>
      <w:divBdr>
        <w:top w:val="none" w:sz="0" w:space="0" w:color="auto"/>
        <w:left w:val="none" w:sz="0" w:space="0" w:color="auto"/>
        <w:bottom w:val="none" w:sz="0" w:space="0" w:color="auto"/>
        <w:right w:val="none" w:sz="0" w:space="0" w:color="auto"/>
      </w:divBdr>
    </w:div>
    <w:div w:id="1557663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be953a7038cf11edbc04912defe897d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tar.lt/portal/legalAct.html?documentId=be953a7038cf11edbc04912defe897d1" TargetMode="External"/><Relationship Id="rId2" Type="http://schemas.openxmlformats.org/officeDocument/2006/relationships/styles" Target="styles.xml"/><Relationship Id="rId16" Type="http://schemas.openxmlformats.org/officeDocument/2006/relationships/hyperlink" Target="https://www.e-tar.lt/portal/legalAct.html?documentId=be953a7038cf11edbc04912defe897d1" TargetMode="External"/><Relationship Id="rId20" Type="http://schemas.openxmlformats.org/officeDocument/2006/relationships/hyperlink" Target="https://www.e-tar.lt/portal/legalAct.html?documentId=be953a7038cf11edbc04912defe897d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tar.lt/portal/legalAct.html?documentId=bd691cc185b511ecbd43a994b3e2e1cb" TargetMode="External"/><Relationship Id="rId10" Type="http://schemas.openxmlformats.org/officeDocument/2006/relationships/footer" Target="footer1.xml"/><Relationship Id="rId19" Type="http://schemas.openxmlformats.org/officeDocument/2006/relationships/hyperlink" Target="https://www.e-tar.lt/portal/legalAct.html?documentId=bd691cc185b511ecbd43a994b3e2e1cb"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bd691cc185b511ecbd43a994b3e2e1cb"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DF6430C-A84F-4FBE-8178-881CA3129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21108</Words>
  <Characters>12032</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dc:creator>
  <cp:lastModifiedBy>Rasa</cp:lastModifiedBy>
  <cp:revision>2</cp:revision>
  <cp:lastPrinted>2018-05-08T11:31:00Z</cp:lastPrinted>
  <dcterms:created xsi:type="dcterms:W3CDTF">2023-06-01T08:13:00Z</dcterms:created>
  <dcterms:modified xsi:type="dcterms:W3CDTF">2023-06-01T08:13:00Z</dcterms:modified>
</cp:coreProperties>
</file>