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664" w:rsidRPr="00D05664" w:rsidRDefault="00D05664" w:rsidP="00D05664">
      <w:pPr>
        <w:tabs>
          <w:tab w:val="left" w:pos="1293"/>
          <w:tab w:val="left" w:pos="5670"/>
        </w:tabs>
        <w:suppressAutoHyphens w:val="0"/>
        <w:ind w:left="5670"/>
        <w:jc w:val="both"/>
        <w:rPr>
          <w:i/>
        </w:rPr>
      </w:pPr>
      <w:r w:rsidRPr="00D05664">
        <w:rPr>
          <w:i/>
        </w:rPr>
        <w:t>Projektas</w:t>
      </w:r>
    </w:p>
    <w:p w:rsidR="00D05664" w:rsidRDefault="00D05664" w:rsidP="00D05664">
      <w:pPr>
        <w:tabs>
          <w:tab w:val="left" w:pos="1293"/>
          <w:tab w:val="left" w:pos="5670"/>
        </w:tabs>
        <w:suppressAutoHyphens w:val="0"/>
        <w:ind w:left="5670"/>
        <w:jc w:val="both"/>
        <w:rPr>
          <w:rFonts w:eastAsia="Times New Roman" w:cs="Times New Roman"/>
          <w:kern w:val="0"/>
          <w:lang w:eastAsia="en-US" w:bidi="ar-SA"/>
        </w:rPr>
      </w:pPr>
      <w:r>
        <w:t xml:space="preserve">Ignalinos rajono savivaldybės bendrojo </w:t>
      </w:r>
      <w:bookmarkStart w:id="0" w:name="_GoBack"/>
      <w:bookmarkEnd w:id="0"/>
      <w:r>
        <w:t>ugdymo mokyklų tinklo pertvarkos 2021–2025 metų bendrojo plano</w:t>
      </w:r>
      <w:r>
        <w:rPr>
          <w:rFonts w:eastAsia="Times New Roman" w:cs="Times New Roman"/>
          <w:kern w:val="0"/>
          <w:lang w:eastAsia="en-US" w:bidi="ar-SA"/>
        </w:rPr>
        <w:t xml:space="preserve"> </w:t>
      </w:r>
    </w:p>
    <w:p w:rsidR="00D05664" w:rsidRDefault="00D05664" w:rsidP="00D05664">
      <w:pPr>
        <w:tabs>
          <w:tab w:val="left" w:pos="1293"/>
          <w:tab w:val="left" w:pos="5670"/>
        </w:tabs>
        <w:suppressAutoHyphens w:val="0"/>
        <w:ind w:left="5103"/>
        <w:jc w:val="both"/>
        <w:rPr>
          <w:rFonts w:eastAsia="Times New Roman" w:cs="Times New Roman"/>
          <w:kern w:val="0"/>
          <w:lang w:eastAsia="en-US" w:bidi="ar-SA"/>
        </w:rPr>
      </w:pPr>
      <w:r>
        <w:rPr>
          <w:rFonts w:eastAsia="Times New Roman" w:cs="Times New Roman"/>
          <w:kern w:val="0"/>
          <w:lang w:eastAsia="en-US" w:bidi="ar-SA"/>
        </w:rPr>
        <w:tab/>
        <w:t>pried</w:t>
      </w:r>
      <w:r>
        <w:rPr>
          <w:rFonts w:eastAsia="Times New Roman" w:cs="Times New Roman"/>
          <w:kern w:val="0"/>
          <w:lang w:eastAsia="en-US" w:bidi="ar-SA"/>
        </w:rPr>
        <w:t>as</w:t>
      </w:r>
    </w:p>
    <w:p w:rsidR="00D05664" w:rsidRDefault="00D05664" w:rsidP="00D05664">
      <w:pPr>
        <w:tabs>
          <w:tab w:val="left" w:pos="1293"/>
        </w:tabs>
        <w:suppressAutoHyphens w:val="0"/>
        <w:jc w:val="both"/>
        <w:rPr>
          <w:rFonts w:eastAsia="Times New Roman" w:cs="Times New Roman"/>
          <w:kern w:val="0"/>
          <w:lang w:eastAsia="en-US" w:bidi="ar-SA"/>
        </w:rPr>
      </w:pPr>
      <w:r>
        <w:rPr>
          <w:rFonts w:eastAsia="Times New Roman" w:cs="Times New Roman"/>
          <w:kern w:val="0"/>
          <w:lang w:eastAsia="en-US" w:bidi="ar-SA"/>
        </w:rPr>
        <w:tab/>
      </w:r>
      <w:r>
        <w:rPr>
          <w:rFonts w:eastAsia="Times New Roman" w:cs="Times New Roman"/>
          <w:kern w:val="0"/>
          <w:lang w:eastAsia="en-US" w:bidi="ar-SA"/>
        </w:rPr>
        <w:tab/>
      </w:r>
      <w:r>
        <w:rPr>
          <w:rFonts w:eastAsia="Times New Roman" w:cs="Times New Roman"/>
          <w:kern w:val="0"/>
          <w:lang w:eastAsia="en-US" w:bidi="ar-SA"/>
        </w:rPr>
        <w:tab/>
      </w:r>
      <w:r>
        <w:rPr>
          <w:rFonts w:eastAsia="Times New Roman" w:cs="Times New Roman"/>
          <w:kern w:val="0"/>
          <w:lang w:eastAsia="en-US" w:bidi="ar-SA"/>
        </w:rPr>
        <w:tab/>
      </w:r>
      <w:r>
        <w:rPr>
          <w:rFonts w:eastAsia="Times New Roman" w:cs="Times New Roman"/>
          <w:kern w:val="0"/>
          <w:lang w:eastAsia="en-US" w:bidi="ar-SA"/>
        </w:rPr>
        <w:tab/>
        <w:t xml:space="preserve">        </w:t>
      </w:r>
    </w:p>
    <w:p w:rsidR="00D05664" w:rsidRDefault="00D05664" w:rsidP="00D05664">
      <w:pPr>
        <w:tabs>
          <w:tab w:val="left" w:pos="1293"/>
        </w:tabs>
        <w:suppressAutoHyphens w:val="0"/>
        <w:jc w:val="both"/>
        <w:rPr>
          <w:rFonts w:eastAsia="Times New Roman" w:cs="Times New Roman"/>
          <w:kern w:val="0"/>
          <w:lang w:eastAsia="en-US" w:bidi="ar-SA"/>
        </w:rPr>
      </w:pPr>
    </w:p>
    <w:p w:rsidR="00D05664" w:rsidRDefault="00D05664" w:rsidP="00D05664">
      <w:pPr>
        <w:tabs>
          <w:tab w:val="left" w:pos="1293"/>
        </w:tabs>
        <w:suppressAutoHyphens w:val="0"/>
        <w:jc w:val="center"/>
        <w:rPr>
          <w:rFonts w:eastAsia="Times New Roman" w:cs="Times New Roman"/>
          <w:b/>
          <w:kern w:val="0"/>
          <w:lang w:eastAsia="en-US" w:bidi="ar-SA"/>
        </w:rPr>
      </w:pPr>
      <w:r>
        <w:rPr>
          <w:rFonts w:eastAsia="Times New Roman" w:cs="Times New Roman"/>
          <w:b/>
          <w:kern w:val="0"/>
          <w:lang w:eastAsia="en-US" w:bidi="ar-SA"/>
        </w:rPr>
        <w:t>MOKYKLŲ STEIGIMO, REORGANIZAVIMO, LIKVIDAVIMO, VIDAUS STRUKTŪROS PERTVARKOS IKI 2025 METŲ PLANAS</w:t>
      </w:r>
    </w:p>
    <w:p w:rsidR="00D05664" w:rsidRDefault="00D05664" w:rsidP="00D05664">
      <w:pPr>
        <w:tabs>
          <w:tab w:val="left" w:pos="1293"/>
        </w:tabs>
        <w:suppressAutoHyphens w:val="0"/>
        <w:jc w:val="center"/>
        <w:rPr>
          <w:rFonts w:eastAsia="Times New Roman" w:cs="Times New Roman"/>
          <w:b/>
          <w:kern w:val="0"/>
          <w:lang w:eastAsia="en-US" w:bidi="ar-SA"/>
        </w:rPr>
      </w:pPr>
    </w:p>
    <w:p w:rsidR="00D05664" w:rsidRDefault="00D05664" w:rsidP="00D05664">
      <w:pPr>
        <w:tabs>
          <w:tab w:val="left" w:pos="1293"/>
        </w:tabs>
        <w:suppressAutoHyphens w:val="0"/>
        <w:jc w:val="center"/>
        <w:rPr>
          <w:rFonts w:eastAsia="Times New Roman" w:cs="Times New Roman"/>
          <w:b/>
          <w:kern w:val="0"/>
          <w:lang w:eastAsia="en-US" w:bidi="ar-SA"/>
        </w:rPr>
      </w:pPr>
    </w:p>
    <w:tbl>
      <w:tblPr>
        <w:tblW w:w="1037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872"/>
        <w:gridCol w:w="1560"/>
        <w:gridCol w:w="1701"/>
        <w:gridCol w:w="1417"/>
        <w:gridCol w:w="1418"/>
        <w:gridCol w:w="1842"/>
      </w:tblGrid>
      <w:tr w:rsidR="00D05664" w:rsidTr="001042D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Eil. Nr.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Mokyklos pavadinimas, vykdomos programos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Numatomos reorganizuoti, steigti, likviduoti ar pertvarkyti vidaus struktūrą mokyklos pavadinimas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Reorganizavimo ar pertvarkos būdai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Planuojama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reorganiza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-vimo ar pertvarkos pabaigos, likvidavimo, steigimo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 data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Mokyklos pavadinimas po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reorganiza-cijos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 xml:space="preserve"> ar vidaus struktūros pertvarkos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Mokykloje vykdomos programos po reorganizavimo ar vidaus struktūros pertvarkos</w:t>
            </w:r>
          </w:p>
        </w:tc>
      </w:tr>
      <w:tr w:rsidR="00D05664" w:rsidTr="001042D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1.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Ignalinos Česlovo Kudabos gimnazija; ikimokyklinio,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priešmokyklinio, pradinio, pagrindinio,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vidurinio;  individualizuotos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pradinio, pagrindinio ugdymo programos;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neformaliojo švietimo programos;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pagal poreikį socialinių  įgūdžių ugdymo programa, suaugusiųjų pradinio, pagrindinio, vidurinio  ugdymo programos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bCs/>
                <w:kern w:val="0"/>
                <w:sz w:val="22"/>
                <w:szCs w:val="22"/>
                <w:lang w:eastAsia="en-US" w:bidi="ar-SA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-</w:t>
            </w:r>
          </w:p>
        </w:tc>
      </w:tr>
      <w:tr w:rsidR="00D05664" w:rsidTr="001042DB">
        <w:trPr>
          <w:cantSplit/>
          <w:trHeight w:val="4308"/>
        </w:trPr>
        <w:tc>
          <w:tcPr>
            <w:tcW w:w="5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lastRenderedPageBreak/>
              <w:t>2.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r. Didžiasalio „Ryto“ gimnazija; ikimokyklinio, priešmokyklinio, pradinio, pagrindinio, vidurinio ugdymo programos, individualizuotos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pradinio, pagrindinio ugdymo programos, neformaliojo švietimo programos;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pagal poreikį socialinių  įgūdžių ugdymo programa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r. Didžiasalio „Ryto“ gimnazija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Prie Ignalinos r. Didžiasalio „Ryto“ gimnazijos prijungiamas Ignalinos „Šaltinėlio“ mokyklos vidaus struktūroje esantis Didžiasalio skyrius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 2022-09-01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r. Didžiasalio „Ryto“ gimnazija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Ikimokyklinio,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priešmokyklinio, pradinio, pagrindinio, vidurinio;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individualizuotos pradinio, pagrindinio  ugdymo programos, neformaliojo švietimo programos; pagal poreikį socialinių  įgūdžių ugdymo programa </w:t>
            </w: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05664" w:rsidTr="001042DB">
        <w:trPr>
          <w:cantSplit/>
          <w:trHeight w:val="4494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87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Vykdoma stebėsena dėl Naujojo Daugėliškio ir Dūkšto skyrių. 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Jei klasėse nėra teisės aktų nustatyto  mokinių skaičiaus,  priimamas sprendimas dėl pagrindinio ugdymo programos  vykdymo  nutraukimo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 xml:space="preserve">Iki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>2024-09-01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pagal stebėsenos duomenis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Ignalinos r.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Didžiasalio „Ryto“ gimnazija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highlight w:val="yellow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Priėmus sprendimą –ikimokyklinio,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priešmokyklinio, pradinio;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individualizuotos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 ugdymo programos; neformaliojo švietimo programos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05664" w:rsidTr="001042DB">
        <w:trPr>
          <w:cantSplit/>
          <w:trHeight w:val="4099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8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Vykdoma stebėsena dėl bazinės mokyklos vidurinio ugdymo klasių. Jei jose nėra  teisės aktų nustatyto mokinių skaičiaus, priimamas sprendimas dėl  mokyklos struktūros pertvarkos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 xml:space="preserve">Iki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>2024-09-01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pagal stebėsenos duomenis</w:t>
            </w:r>
          </w:p>
          <w:p w:rsidR="00D05664" w:rsidRDefault="00D05664" w:rsidP="001042DB">
            <w:pPr>
              <w:tabs>
                <w:tab w:val="left" w:pos="1293"/>
              </w:tabs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Priėmus sprendimą – Ignalinos r. Didžiasalio „Ryto“ mokykla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Priėmus sprendimą – ikimokyklinio,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priešmokyklinio, pradinio, pagrindinio,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individualizuotos</w:t>
            </w:r>
          </w:p>
          <w:p w:rsidR="00D05664" w:rsidRDefault="00D05664" w:rsidP="001042DB">
            <w:pPr>
              <w:tabs>
                <w:tab w:val="left" w:pos="1293"/>
              </w:tabs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pradinio, pagrindinio  ugdymo programos; neformaliojo švietimo programos</w:t>
            </w:r>
          </w:p>
        </w:tc>
      </w:tr>
      <w:tr w:rsidR="00D05664" w:rsidTr="001042DB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lastRenderedPageBreak/>
              <w:t>3.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Ignalinos r. Vidiškių gimnazija;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ikimokyklinio, priešmokyklinio, pradinio, pagrindinio, vidurinio ugdymo programos, individualizuotos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pradinio, pagrindinio ugdymo programos, neformaliojo švietimo programos;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pagal poreikį socialinių  įgūdžių ugdymo programa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r. Vidiškių gimnazija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Vykdoma stebėsena. Jei klasėse, kuriose mokoma pagal vidurinio ugdymo programą,  nėra  teisės aktų nustatyto mokinių skaičiaus, priimamas sprendimas dėl  mokyklos struktūros pertvarkos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 xml:space="preserve">Iki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>2025-05-01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pagal stebėsenos duomenis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Priėmus sprendimą – Ignalinos r. Vidiškių mokykla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Priėmus sprendimą – ikimokyklinio, 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priešmokyklinio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eastAsia="en-US" w:bidi="ar-SA"/>
              </w:rPr>
              <w:t>,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 xml:space="preserve"> pradinio, pagrindinio,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individualizuotos pradinio, pagrindinio  ugdymo programos; neformaliojo švietimo programos</w:t>
            </w:r>
          </w:p>
        </w:tc>
      </w:tr>
      <w:tr w:rsidR="00D05664" w:rsidTr="001042DB">
        <w:trPr>
          <w:cantSplit/>
          <w:trHeight w:val="23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4.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„Šaltinėlio“ mokykla;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ikimokyklinio,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priešmokyklinio, individualizuotos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pradinio, pagrindinio ugdymo ir socialinių įgūdžių ugdymo programos, neformaliojo švietimo programos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„Šaltinėlio“ mokykla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>Vidaus struktūros pertvarka.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 xml:space="preserve">Ignalinos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„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>Šaltinėlio“ mokyklos vidaus struktūroje esantis Didžiasalio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 xml:space="preserve">skyrius prijungiamas prie Ignalinos r. Didžiasalio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„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>Ryto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“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pt-BR" w:eastAsia="en-US" w:bidi="ar-SA"/>
              </w:rPr>
              <w:t xml:space="preserve"> gimnazijos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2022-09-01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Ignalinos „Šaltinėlio“ mokykla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Ikimokyklinio,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priešmokyklinio, individualizuotos</w:t>
            </w:r>
          </w:p>
          <w:p w:rsidR="00D05664" w:rsidRDefault="00D05664" w:rsidP="001042DB">
            <w:pPr>
              <w:tabs>
                <w:tab w:val="left" w:pos="1293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pradinio, pagrindinio ugdymo ir socialinių įgūdžių ugdymo programos, neformaliojo švietimo programos</w:t>
            </w:r>
          </w:p>
        </w:tc>
      </w:tr>
    </w:tbl>
    <w:p w:rsidR="00D05664" w:rsidRDefault="00D05664" w:rsidP="00D05664">
      <w:pPr>
        <w:widowControl/>
        <w:suppressAutoHyphens w:val="0"/>
        <w:jc w:val="center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>__________________</w:t>
      </w:r>
    </w:p>
    <w:p w:rsidR="00D05664" w:rsidRDefault="00D05664" w:rsidP="00D05664">
      <w:pPr>
        <w:tabs>
          <w:tab w:val="left" w:pos="1293"/>
        </w:tabs>
        <w:suppressAutoHyphens w:val="0"/>
        <w:jc w:val="both"/>
        <w:rPr>
          <w:rFonts w:eastAsia="Times New Roman" w:cs="Times New Roman"/>
          <w:b/>
          <w:bCs/>
          <w:kern w:val="0"/>
          <w:lang w:eastAsia="en-US" w:bidi="ar-SA"/>
        </w:rPr>
      </w:pPr>
    </w:p>
    <w:p w:rsidR="00D05664" w:rsidRPr="00D05664" w:rsidRDefault="00D05664" w:rsidP="00D05664">
      <w:pPr>
        <w:tabs>
          <w:tab w:val="left" w:pos="1293"/>
          <w:tab w:val="left" w:pos="5400"/>
        </w:tabs>
        <w:suppressAutoHyphens w:val="0"/>
        <w:ind w:left="10368"/>
        <w:textAlignment w:val="auto"/>
        <w:rPr>
          <w:rFonts w:eastAsia="Times New Roman" w:cs="Times New Roman"/>
          <w:kern w:val="0"/>
          <w:lang w:eastAsia="en-US" w:bidi="ar-SA"/>
        </w:rPr>
      </w:pPr>
      <w:r>
        <w:rPr>
          <w:rFonts w:eastAsia="Times New Roman" w:cs="Times New Roman"/>
          <w:kern w:val="0"/>
          <w:lang w:eastAsia="en-US" w:bidi="ar-SA"/>
        </w:rPr>
        <w:t>Ignalinos rajon</w:t>
      </w:r>
    </w:p>
    <w:sectPr w:rsidR="00D05664" w:rsidRPr="00D05664" w:rsidSect="00D05664">
      <w:headerReference w:type="default" r:id="rId6"/>
      <w:pgSz w:w="11906" w:h="16838"/>
      <w:pgMar w:top="709" w:right="567" w:bottom="1134" w:left="1701" w:header="284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083" w:rsidRDefault="005A3083" w:rsidP="00D05664">
      <w:r>
        <w:separator/>
      </w:r>
    </w:p>
  </w:endnote>
  <w:endnote w:type="continuationSeparator" w:id="0">
    <w:p w:rsidR="005A3083" w:rsidRDefault="005A3083" w:rsidP="00D0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083" w:rsidRDefault="005A3083" w:rsidP="00D05664">
      <w:r>
        <w:separator/>
      </w:r>
    </w:p>
  </w:footnote>
  <w:footnote w:type="continuationSeparator" w:id="0">
    <w:p w:rsidR="005A3083" w:rsidRDefault="005A3083" w:rsidP="00D05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664" w:rsidRDefault="00D05664">
    <w:pPr>
      <w:pStyle w:val="Antrats"/>
    </w:pPr>
    <w:r>
      <w:tab/>
      <w:t xml:space="preserve">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664"/>
    <w:rsid w:val="00230D5D"/>
    <w:rsid w:val="005A3083"/>
    <w:rsid w:val="00904D2D"/>
    <w:rsid w:val="00D0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CE385E-30AA-4B0C-8B06-AC9B6CECA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0566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05664"/>
    <w:pPr>
      <w:tabs>
        <w:tab w:val="center" w:pos="4819"/>
        <w:tab w:val="right" w:pos="9638"/>
      </w:tabs>
    </w:pPr>
    <w:rPr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05664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paragraph" w:styleId="Porat">
    <w:name w:val="footer"/>
    <w:basedOn w:val="prastasis"/>
    <w:link w:val="PoratDiagrama"/>
    <w:uiPriority w:val="99"/>
    <w:unhideWhenUsed/>
    <w:rsid w:val="00D05664"/>
    <w:pPr>
      <w:tabs>
        <w:tab w:val="center" w:pos="4819"/>
        <w:tab w:val="right" w:pos="9638"/>
      </w:tabs>
    </w:pPr>
    <w:rPr>
      <w:szCs w:val="21"/>
    </w:rPr>
  </w:style>
  <w:style w:type="character" w:customStyle="1" w:styleId="PoratDiagrama">
    <w:name w:val="Poraštė Diagrama"/>
    <w:basedOn w:val="Numatytasispastraiposriftas"/>
    <w:link w:val="Porat"/>
    <w:uiPriority w:val="99"/>
    <w:rsid w:val="00D05664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2552</Words>
  <Characters>1455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1</cp:revision>
  <dcterms:created xsi:type="dcterms:W3CDTF">2022-03-15T07:43:00Z</dcterms:created>
  <dcterms:modified xsi:type="dcterms:W3CDTF">2022-03-15T07:46:00Z</dcterms:modified>
</cp:coreProperties>
</file>