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669" w:rsidRPr="00D107E6" w:rsidRDefault="007D5669" w:rsidP="005D7105">
      <w:pPr>
        <w:ind w:left="4320" w:firstLine="783"/>
        <w:rPr>
          <w:szCs w:val="24"/>
          <w:lang w:val="lt-LT"/>
        </w:rPr>
      </w:pPr>
      <w:bookmarkStart w:id="0" w:name="_GoBack"/>
      <w:bookmarkEnd w:id="0"/>
      <w:r w:rsidRPr="00D107E6">
        <w:rPr>
          <w:szCs w:val="24"/>
          <w:lang w:val="lt-LT"/>
        </w:rPr>
        <w:t>PRITARTA</w:t>
      </w:r>
    </w:p>
    <w:p w:rsidR="007D5669" w:rsidRPr="00D107E6" w:rsidRDefault="007D5669" w:rsidP="005D7105">
      <w:pPr>
        <w:ind w:left="4320" w:firstLine="783"/>
        <w:rPr>
          <w:szCs w:val="24"/>
          <w:lang w:val="lt-LT"/>
        </w:rPr>
      </w:pPr>
      <w:r w:rsidRPr="00D107E6">
        <w:rPr>
          <w:szCs w:val="24"/>
          <w:lang w:val="lt-LT"/>
        </w:rPr>
        <w:t xml:space="preserve">Ignalinos rajono savivaldybės tarybos </w:t>
      </w:r>
    </w:p>
    <w:p w:rsidR="00B51072" w:rsidRDefault="005D7105" w:rsidP="005D7105">
      <w:pPr>
        <w:tabs>
          <w:tab w:val="left" w:pos="5103"/>
        </w:tabs>
        <w:jc w:val="both"/>
        <w:rPr>
          <w:b/>
          <w:szCs w:val="24"/>
        </w:rPr>
      </w:pPr>
      <w:r>
        <w:rPr>
          <w:szCs w:val="24"/>
          <w:lang w:val="lt-LT"/>
        </w:rPr>
        <w:tab/>
      </w:r>
      <w:r>
        <w:rPr>
          <w:szCs w:val="24"/>
          <w:lang w:val="lt-LT"/>
        </w:rPr>
        <w:tab/>
      </w:r>
      <w:r w:rsidR="007D5669" w:rsidRPr="00D107E6">
        <w:rPr>
          <w:szCs w:val="24"/>
          <w:lang w:val="lt-LT"/>
        </w:rPr>
        <w:t>2021 m.</w:t>
      </w:r>
      <w:r w:rsidR="006C45DB">
        <w:rPr>
          <w:szCs w:val="24"/>
          <w:lang w:val="lt-LT"/>
        </w:rPr>
        <w:t xml:space="preserve"> balandžio 29 </w:t>
      </w:r>
      <w:r w:rsidR="007D5669" w:rsidRPr="00D107E6">
        <w:rPr>
          <w:szCs w:val="24"/>
          <w:lang w:val="lt-LT"/>
        </w:rPr>
        <w:t>d. sprendimu Nr.</w:t>
      </w:r>
      <w:r w:rsidR="006C45DB">
        <w:rPr>
          <w:szCs w:val="24"/>
          <w:lang w:val="lt-LT"/>
        </w:rPr>
        <w:t xml:space="preserve"> T-75</w:t>
      </w:r>
    </w:p>
    <w:p w:rsidR="007D5669" w:rsidRDefault="007D5669" w:rsidP="004E0F52">
      <w:pPr>
        <w:jc w:val="both"/>
        <w:rPr>
          <w:b/>
          <w:szCs w:val="24"/>
        </w:rPr>
      </w:pPr>
    </w:p>
    <w:p w:rsidR="00C24E2E" w:rsidRDefault="004E0F52" w:rsidP="00C24E2E">
      <w:pPr>
        <w:jc w:val="center"/>
      </w:pPr>
      <w:r w:rsidRPr="00B26A28">
        <w:rPr>
          <w:b/>
          <w:szCs w:val="24"/>
          <w:lang w:eastAsia="lt-LT"/>
        </w:rPr>
        <w:t xml:space="preserve">UŽDAROSIOS AKCINĖS BENDROVĖS </w:t>
      </w:r>
      <w:r w:rsidR="00C24E2E">
        <w:rPr>
          <w:b/>
        </w:rPr>
        <w:t>„DIDŽIASALIO KOMUNALINĖS PASLAUGOS“</w:t>
      </w:r>
    </w:p>
    <w:p w:rsidR="00C24E2E" w:rsidRDefault="005D7105" w:rsidP="00C24E2E">
      <w:pPr>
        <w:jc w:val="center"/>
      </w:pPr>
      <w:r>
        <w:rPr>
          <w:b/>
          <w:szCs w:val="24"/>
          <w:lang w:eastAsia="lt-LT"/>
        </w:rPr>
        <w:t>2</w:t>
      </w:r>
      <w:r w:rsidR="004E0F52">
        <w:rPr>
          <w:b/>
          <w:szCs w:val="24"/>
          <w:lang w:eastAsia="lt-LT"/>
        </w:rPr>
        <w:t>020</w:t>
      </w:r>
      <w:r w:rsidR="004E0F52" w:rsidRPr="00B26A28">
        <w:rPr>
          <w:b/>
          <w:szCs w:val="24"/>
          <w:lang w:eastAsia="lt-LT"/>
        </w:rPr>
        <w:t xml:space="preserve"> METŲ VEIKLOS ATASKAITA</w:t>
      </w:r>
      <w:r w:rsidR="00B51072">
        <w:rPr>
          <w:b/>
          <w:szCs w:val="24"/>
          <w:lang w:eastAsia="lt-LT"/>
        </w:rPr>
        <w:t xml:space="preserve"> </w:t>
      </w:r>
    </w:p>
    <w:p w:rsidR="00C24E2E" w:rsidRDefault="00C24E2E" w:rsidP="00C24E2E">
      <w:pPr>
        <w:jc w:val="center"/>
        <w:rPr>
          <w:b/>
        </w:rPr>
      </w:pPr>
    </w:p>
    <w:p w:rsidR="00C24E2E" w:rsidRDefault="00C24E2E" w:rsidP="00C24E2E">
      <w:pPr>
        <w:jc w:val="center"/>
        <w:rPr>
          <w:b/>
        </w:rPr>
      </w:pPr>
    </w:p>
    <w:p w:rsidR="00C24E2E" w:rsidRDefault="00C24E2E" w:rsidP="00C24E2E">
      <w:pPr>
        <w:jc w:val="center"/>
      </w:pPr>
      <w:r>
        <w:rPr>
          <w:b/>
        </w:rPr>
        <w:t>TRUMPAS ĮMONĖS PRISTATYMAS</w:t>
      </w:r>
    </w:p>
    <w:p w:rsidR="00C24E2E" w:rsidRDefault="00C24E2E" w:rsidP="00C24E2E">
      <w:pPr>
        <w:jc w:val="both"/>
      </w:pPr>
      <w:r>
        <w:rPr>
          <w:b/>
        </w:rPr>
        <w:tab/>
      </w:r>
    </w:p>
    <w:p w:rsidR="00C24E2E" w:rsidRDefault="00C24E2E" w:rsidP="00C24E2E">
      <w:pPr>
        <w:ind w:firstLine="567"/>
        <w:jc w:val="both"/>
      </w:pPr>
      <w:r>
        <w:t>Uždaroji akcinė bendrovė „Didžiasalio komunalinės paslaugos“ įsteigta 1993 metų gegužės mėnesį, įmonės kodas 155513971, adresas</w:t>
      </w:r>
      <w:r w:rsidR="001D7720">
        <w:t>:</w:t>
      </w:r>
      <w:r>
        <w:t xml:space="preserve"> Salos g. 23, Didžiasalis, Ignalinos r., tel.</w:t>
      </w:r>
      <w:r w:rsidR="001D7720">
        <w:t xml:space="preserve"> </w:t>
      </w:r>
      <w:r>
        <w:t>/</w:t>
      </w:r>
      <w:r w:rsidR="001D7720">
        <w:t xml:space="preserve"> </w:t>
      </w:r>
      <w:r>
        <w:t>faks. </w:t>
      </w:r>
      <w:r w:rsidR="001D7720">
        <w:t>(</w:t>
      </w:r>
      <w:r>
        <w:t>8</w:t>
      </w:r>
      <w:r w:rsidR="001D7720">
        <w:t> </w:t>
      </w:r>
      <w:r>
        <w:t>386</w:t>
      </w:r>
      <w:r w:rsidR="001D7720">
        <w:t xml:space="preserve">) </w:t>
      </w:r>
      <w:r>
        <w:t>59</w:t>
      </w:r>
      <w:r w:rsidR="001D7720">
        <w:t xml:space="preserve"> </w:t>
      </w:r>
      <w:r>
        <w:t xml:space="preserve">435, el paštas </w:t>
      </w:r>
      <w:r w:rsidRPr="00B549A4">
        <w:rPr>
          <w:rStyle w:val="Hipersaitas"/>
          <w:color w:val="auto"/>
          <w:u w:val="none"/>
        </w:rPr>
        <w:t>info@dkp.lt</w:t>
      </w:r>
      <w:r w:rsidRPr="00B549A4">
        <w:t>,</w:t>
      </w:r>
      <w:r>
        <w:t xml:space="preserve"> interneto svetainė </w:t>
      </w:r>
      <w:hyperlink r:id="rId7" w:history="1">
        <w:r w:rsidRPr="00B549A4">
          <w:rPr>
            <w:rStyle w:val="Hipersaitas"/>
            <w:color w:val="auto"/>
            <w:u w:val="none"/>
          </w:rPr>
          <w:t>www.dkp.lt</w:t>
        </w:r>
      </w:hyperlink>
      <w:r w:rsidRPr="00B549A4">
        <w:t>.</w:t>
      </w:r>
    </w:p>
    <w:p w:rsidR="00C24E2E" w:rsidRDefault="00C24E2E" w:rsidP="00C24E2E">
      <w:pPr>
        <w:ind w:firstLine="567"/>
        <w:jc w:val="both"/>
      </w:pPr>
      <w:r>
        <w:t>Bendrovės pagrindinė veikla yra šilumos energijos gamyba ir tiekimas, karšto vandens ruošimas ir tiekimas Didžiasalio gyvenvietei. Veikla vykdoma pagal Ignalinos rajono savivaldybės administracijos Šilumos tiekimo veiklos licencijos Nr. LŠT-1, išduota 2017-07-07.</w:t>
      </w:r>
    </w:p>
    <w:p w:rsidR="00C24E2E" w:rsidRDefault="00C24E2E" w:rsidP="00C24E2E">
      <w:pPr>
        <w:shd w:val="clear" w:color="auto" w:fill="FFFFFF"/>
        <w:ind w:firstLine="567"/>
        <w:jc w:val="both"/>
      </w:pPr>
      <w:r>
        <w:t>Pagal Ignalinos rajono savivaldybės tarybos 2003 m. vasario 11 d. sprendimą Nr. 347 bendrovė valdo patikėjimo teise Didžiasalio katilinės pastatą su jam priklausančiu ilgalaikiu turtu: katilinės įrengimais,  39 šiluminiais mazgais ir dalį komunikacijų, bendra verte 1068,1 tūkst. Eurų. Maksimali katilinės galia 8,4 MW (1 biokuro katilas, kurio galingumas 3 MW ir 2 mazuto katilai, kurių kiekvieno galingumas 2,7 MW).</w:t>
      </w:r>
    </w:p>
    <w:p w:rsidR="00C24E2E" w:rsidRDefault="00C24E2E" w:rsidP="00C24E2E">
      <w:pPr>
        <w:ind w:firstLine="567"/>
        <w:jc w:val="both"/>
      </w:pPr>
      <w:r>
        <w:t>Pagal 2015 m. rugsėjo 17 d. Ignalinos rajono savivaldybės sprendimą Nr. T-133 „Dėl turto perėmimo ir perdavimo UAB „Didžiasalio komunalinės paslaugos“ pagal patikėjimo sutartį“ bendrovė valdo, naudoja ir disponuoja patikėjimo teise Naujojo Daugėliškio katilinę su įrengimais, kurios galingumas 1,13 MW, ir 3 šiluminiais punktais.</w:t>
      </w:r>
    </w:p>
    <w:p w:rsidR="00C24E2E" w:rsidRDefault="00C24E2E" w:rsidP="00C24E2E">
      <w:pPr>
        <w:ind w:firstLine="567"/>
        <w:jc w:val="both"/>
      </w:pPr>
      <w:r>
        <w:t>Pagal 2017 m. birželio 1 d. Ignalinos  rajono savivaldybės sprendimą Nr. T-81 „Dėl turto perdavimo UAB „Didžiasalio komunalinės paslaugos“ pagal patikėjimo sutartį“ bendrovė valdo, naudoja ir disponuoja patikėjimo teise 3 Naujojo Daugėliškio ir 1 Tverečiaus seniūnijų katilines su įrengimais, kurių galingumas 0,4 MW.</w:t>
      </w:r>
    </w:p>
    <w:p w:rsidR="00C24E2E" w:rsidRDefault="00C24E2E" w:rsidP="00C24E2E">
      <w:pPr>
        <w:ind w:firstLine="567"/>
        <w:jc w:val="both"/>
      </w:pPr>
      <w:r>
        <w:t>Karštas vanduo ruošiamas kiekvieno gyvenamojo namo ar organizacijos, kuri naudoja karštą vandenį, šiluminiame mazge (iš viso 40 šiluminių mazgų).</w:t>
      </w:r>
    </w:p>
    <w:p w:rsidR="00C24E2E" w:rsidRDefault="00C24E2E" w:rsidP="00C24E2E">
      <w:pPr>
        <w:ind w:firstLine="567"/>
        <w:jc w:val="both"/>
      </w:pPr>
      <w:r>
        <w:t>Antra pagrindinė veikla – geriamojo vandens tiekimas ir nuotekų tvarkymas Didžiasalio gyvenvietės gyventojams įmonėms ir organizacijoms; geriamojo vandens tiekimas Tverečiaus, Dietkauščiznos, Erzvėto, Žvyrių, Kriaučiškės, Dvarykščių, Laumakės, Navikų, Dysnos ir Vosiūnų kaimų gyventojams bei organizacijoms. Veikla vykdoma pagal Valstybinės kainų ir energetikos kontrolės komisijos išduota Geriamojo vandens tiekimo ir nuotekų tvarkymo veiklos licenciją Nr. L7-GVTNT-38, išduota 2015-06-30 ir Lietuvos geologijos tarnybos prie aplinkos ministerijos Leidimą naudoti  žemės gelmių išteklius (išskyrus angliavandenilius) ir ertmes, išduota 2016-12-02 Nr. PV-16-29.</w:t>
      </w:r>
    </w:p>
    <w:p w:rsidR="00C24E2E" w:rsidRDefault="00C24E2E" w:rsidP="00C24E2E">
      <w:pPr>
        <w:ind w:firstLine="567"/>
        <w:jc w:val="both"/>
      </w:pPr>
      <w:r>
        <w:t>Pagal 2015-05-28 Ignalinos rajono savivaldybės tarybos sprendimą Nr. T-93 „Dėl turto perda</w:t>
      </w:r>
      <w:r w:rsidR="001D7720">
        <w:t>vimo pagal patikėjimo sutartis</w:t>
      </w:r>
      <w:proofErr w:type="gramStart"/>
      <w:r w:rsidR="001D7720">
        <w:t xml:space="preserve">“ </w:t>
      </w:r>
      <w:r>
        <w:t>įmonė</w:t>
      </w:r>
      <w:proofErr w:type="gramEnd"/>
      <w:r>
        <w:t xml:space="preserve"> disponuoja geriamojo vandens tiekimo ir nuotekų tvarkymo ilgalaikį ir trumpalaikį materialųjį turtą.</w:t>
      </w:r>
    </w:p>
    <w:p w:rsidR="00C24E2E" w:rsidRDefault="00C24E2E" w:rsidP="00C24E2E">
      <w:pPr>
        <w:ind w:firstLine="567"/>
        <w:jc w:val="both"/>
      </w:pPr>
      <w:r>
        <w:t>Dar viena įmonės veikla – daugiabučių namų bendro naudojimo objektų administravimas.</w:t>
      </w:r>
    </w:p>
    <w:p w:rsidR="00C24E2E" w:rsidRDefault="00C24E2E" w:rsidP="00C24E2E">
      <w:pPr>
        <w:ind w:firstLine="567"/>
        <w:jc w:val="both"/>
      </w:pPr>
      <w:r>
        <w:t>Bendrovės įstatinis kapitalas 1.962.966</w:t>
      </w:r>
      <w:proofErr w:type="gramStart"/>
      <w:r>
        <w:t>,50</w:t>
      </w:r>
      <w:proofErr w:type="gramEnd"/>
      <w:r>
        <w:rPr>
          <w:rStyle w:val="Numatytasispastraiposriftas1"/>
          <w:color w:val="FF0000"/>
        </w:rPr>
        <w:t xml:space="preserve"> </w:t>
      </w:r>
      <w:r>
        <w:t>Eur (vienas milijonas devyni šimtai šešiasdešimt du tūkstančiai devyni šimtai šešiasdešimt šeši). Įstatinis kapitalas suskirstytas į</w:t>
      </w:r>
      <w:r>
        <w:rPr>
          <w:rStyle w:val="Numatytasispastraiposriftas1"/>
          <w:color w:val="FF0000"/>
        </w:rPr>
        <w:t xml:space="preserve"> </w:t>
      </w:r>
      <w:r>
        <w:t>676 885 (šešis šimtus septyniasdešimt šešis tūkstančius aštuonis šimtus aštuoniasdešimt penkis) paprastųjų vardinių 2</w:t>
      </w:r>
      <w:proofErr w:type="gramStart"/>
      <w:r>
        <w:t>,90</w:t>
      </w:r>
      <w:proofErr w:type="gramEnd"/>
      <w:r>
        <w:t xml:space="preserve"> eurų nominalios vertės akcijų. Ignalinos rajono savivaldybė nuosavybės teise valdo 676 855</w:t>
      </w:r>
      <w:r>
        <w:rPr>
          <w:rStyle w:val="Numatytasispastraiposriftas1"/>
          <w:color w:val="000000"/>
        </w:rPr>
        <w:t xml:space="preserve"> (šešis šimtus septyniasdešimt šešis tūkstančius aštuonis šimtus penkiasdešimt penkis) </w:t>
      </w:r>
      <w:r>
        <w:t>paprastųjų vardinių 2</w:t>
      </w:r>
      <w:proofErr w:type="gramStart"/>
      <w:r>
        <w:t>,90</w:t>
      </w:r>
      <w:proofErr w:type="gramEnd"/>
      <w:r>
        <w:t xml:space="preserve"> eurų nominalios vertės akcijų.</w:t>
      </w:r>
    </w:p>
    <w:p w:rsidR="00C24E2E" w:rsidRDefault="00C24E2E" w:rsidP="00C24E2E">
      <w:pPr>
        <w:ind w:firstLine="567"/>
        <w:jc w:val="both"/>
      </w:pPr>
      <w:r>
        <w:t xml:space="preserve">Pagal 2020 m. kovo 13 d. Ignalinos r. sav. </w:t>
      </w:r>
      <w:proofErr w:type="gramStart"/>
      <w:r>
        <w:t>administracijos</w:t>
      </w:r>
      <w:proofErr w:type="gramEnd"/>
      <w:r>
        <w:t xml:space="preserve"> direktoriaus įsakymu Nr. VT-171 patvirtintus bendrovės įstatus bendrovės vadovas pavaldomas savivaldybės administracijos direktoriumi.</w:t>
      </w:r>
    </w:p>
    <w:p w:rsidR="00C24E2E" w:rsidRDefault="00C24E2E" w:rsidP="00C24E2E">
      <w:pPr>
        <w:jc w:val="both"/>
      </w:pPr>
      <w:r>
        <w:t xml:space="preserve">Bendrovės vadovas – vyr. </w:t>
      </w:r>
      <w:proofErr w:type="gramStart"/>
      <w:r>
        <w:t>inžinierius</w:t>
      </w:r>
      <w:proofErr w:type="gramEnd"/>
      <w:r>
        <w:t>, laikinai vykdantis direktoriaus funkcijas Arvydas Keturka.</w:t>
      </w:r>
    </w:p>
    <w:p w:rsidR="00C24E2E" w:rsidRDefault="00C24E2E" w:rsidP="00C24E2E">
      <w:pPr>
        <w:jc w:val="both"/>
      </w:pPr>
      <w:r>
        <w:lastRenderedPageBreak/>
        <w:t xml:space="preserve">Bendrovės vyr. </w:t>
      </w:r>
      <w:proofErr w:type="gramStart"/>
      <w:r>
        <w:t>finansininkė</w:t>
      </w:r>
      <w:proofErr w:type="gramEnd"/>
      <w:r>
        <w:t xml:space="preserve"> Vera Kibickaja.</w:t>
      </w:r>
    </w:p>
    <w:p w:rsidR="00C24E2E" w:rsidRDefault="00C24E2E" w:rsidP="00C24E2E">
      <w:pPr>
        <w:jc w:val="both"/>
      </w:pPr>
      <w:r>
        <w:t xml:space="preserve">Bendrovėje 2020 m. gruodžio 31 d. dirbo </w:t>
      </w:r>
      <w:r>
        <w:rPr>
          <w:rStyle w:val="Numatytasispastraiposriftas1"/>
          <w:color w:val="000000"/>
        </w:rPr>
        <w:t>27</w:t>
      </w:r>
      <w:r>
        <w:rPr>
          <w:rStyle w:val="Numatytasispastraiposriftas1"/>
          <w:b/>
          <w:bCs/>
        </w:rPr>
        <w:t xml:space="preserve"> </w:t>
      </w:r>
      <w:r>
        <w:t>žmonės.</w:t>
      </w:r>
    </w:p>
    <w:p w:rsidR="00C24E2E" w:rsidRDefault="00C24E2E" w:rsidP="00C24E2E">
      <w:pPr>
        <w:ind w:firstLine="567"/>
        <w:jc w:val="both"/>
      </w:pPr>
      <w:r>
        <w:t>Per 2020 metus 18 bendrovės darbuotojų pakėlė darbo kvalifikacija:</w:t>
      </w:r>
    </w:p>
    <w:p w:rsidR="00C24E2E" w:rsidRDefault="00C24E2E" w:rsidP="00C24E2E">
      <w:pPr>
        <w:jc w:val="both"/>
      </w:pPr>
      <w:r>
        <w:t xml:space="preserve">- </w:t>
      </w:r>
      <w:proofErr w:type="gramStart"/>
      <w:r>
        <w:t>šilumos</w:t>
      </w:r>
      <w:proofErr w:type="gramEnd"/>
      <w:r>
        <w:t xml:space="preserve"> sektoriaus – 9 darbuotojai;</w:t>
      </w:r>
    </w:p>
    <w:p w:rsidR="00C24E2E" w:rsidRDefault="00C24E2E" w:rsidP="00C24E2E">
      <w:pPr>
        <w:jc w:val="both"/>
      </w:pPr>
      <w:r>
        <w:t xml:space="preserve">- </w:t>
      </w:r>
      <w:proofErr w:type="gramStart"/>
      <w:r>
        <w:t>geriamojo</w:t>
      </w:r>
      <w:proofErr w:type="gramEnd"/>
      <w:r>
        <w:t xml:space="preserve"> vandens tikimo ir nuotekų tvarkymo padalinio – 3 darbuotojai;</w:t>
      </w:r>
    </w:p>
    <w:p w:rsidR="00C24E2E" w:rsidRDefault="00C24E2E" w:rsidP="00C24E2E">
      <w:pPr>
        <w:jc w:val="both"/>
      </w:pPr>
      <w:r>
        <w:t xml:space="preserve">- </w:t>
      </w:r>
      <w:proofErr w:type="gramStart"/>
      <w:r>
        <w:t>daugiabučių</w:t>
      </w:r>
      <w:proofErr w:type="gramEnd"/>
      <w:r>
        <w:t xml:space="preserve"> namų administravimo padalinio – 4 darbuotojai.</w:t>
      </w:r>
    </w:p>
    <w:p w:rsidR="00C24E2E" w:rsidRDefault="00C24E2E" w:rsidP="00C24E2E">
      <w:pPr>
        <w:jc w:val="center"/>
      </w:pPr>
    </w:p>
    <w:p w:rsidR="00C24E2E" w:rsidRDefault="00C24E2E" w:rsidP="00C24E2E">
      <w:pPr>
        <w:jc w:val="center"/>
      </w:pPr>
      <w:r>
        <w:rPr>
          <w:rStyle w:val="Numatytasispastraiposriftas1"/>
          <w:b/>
          <w:bCs/>
        </w:rPr>
        <w:t>ĮMONĖS VEIKLOS PRISTATYMAS</w:t>
      </w:r>
    </w:p>
    <w:p w:rsidR="00C24E2E" w:rsidRDefault="00C24E2E" w:rsidP="00C24E2E">
      <w:pPr>
        <w:jc w:val="both"/>
      </w:pPr>
      <w:r>
        <w:rPr>
          <w:b/>
        </w:rPr>
        <w:tab/>
      </w:r>
    </w:p>
    <w:p w:rsidR="00C24E2E" w:rsidRDefault="00C24E2E" w:rsidP="00C24E2E">
      <w:pPr>
        <w:shd w:val="clear" w:color="auto" w:fill="FFFFFF"/>
        <w:ind w:firstLine="567"/>
        <w:jc w:val="both"/>
      </w:pPr>
      <w:r>
        <w:t xml:space="preserve">Pagrindinė bendrovės veikla yra šilumos energijos gamyba karšo, šalto vandens ruošimas ir tiekimas. Šilumos energija ir karštas vanduo tiekiamas </w:t>
      </w:r>
      <w:r>
        <w:rPr>
          <w:rStyle w:val="Numatytasispastraiposriftas1"/>
          <w:highlight w:val="white"/>
        </w:rPr>
        <w:t xml:space="preserve">penkiasdešimt vienam </w:t>
      </w:r>
      <w:r>
        <w:t xml:space="preserve">objektui, iš kurių: 33 daugiabučiai 2 – 5 aukštų gyvenamieji namai, </w:t>
      </w:r>
      <w:proofErr w:type="gramStart"/>
      <w:r>
        <w:t>2</w:t>
      </w:r>
      <w:proofErr w:type="gramEnd"/>
      <w:r>
        <w:t xml:space="preserve"> individualūs namai ir </w:t>
      </w:r>
      <w:r>
        <w:rPr>
          <w:rStyle w:val="Numatytasispastraiposriftas1"/>
          <w:color w:val="000000"/>
        </w:rPr>
        <w:t>16</w:t>
      </w:r>
      <w:r>
        <w:t xml:space="preserve"> įmonių ir organizacijų. Gyvenamasis šildomas plotas sudaro 40</w:t>
      </w:r>
      <w:proofErr w:type="gramStart"/>
      <w:r>
        <w:t>,0</w:t>
      </w:r>
      <w:proofErr w:type="gramEnd"/>
      <w:r>
        <w:t xml:space="preserve"> tūkst. m², šildomas plotas įmonių ir organizacijų – 20</w:t>
      </w:r>
      <w:proofErr w:type="gramStart"/>
      <w:r>
        <w:t>,7</w:t>
      </w:r>
      <w:proofErr w:type="gramEnd"/>
      <w:r>
        <w:t xml:space="preserve"> tūkst. m². Įš viso šildomas plotas yra 60</w:t>
      </w:r>
      <w:proofErr w:type="gramStart"/>
      <w:r>
        <w:t>,7</w:t>
      </w:r>
      <w:proofErr w:type="gramEnd"/>
      <w:r>
        <w:t xml:space="preserve"> tūkst. M².</w:t>
      </w:r>
    </w:p>
    <w:p w:rsidR="00C24E2E" w:rsidRDefault="00C24E2E" w:rsidP="00C24E2E">
      <w:pPr>
        <w:shd w:val="clear" w:color="auto" w:fill="FFFFFF"/>
        <w:ind w:firstLine="567"/>
        <w:jc w:val="both"/>
      </w:pPr>
      <w:r>
        <w:t>2020 m. Bendrovės nuostolis yra 277353 Eur. Įtaką pagrinde turėjo pirkėjų abejotinų skolų iškėlimas.</w:t>
      </w:r>
    </w:p>
    <w:p w:rsidR="00C24E2E" w:rsidRDefault="00C24E2E" w:rsidP="00C24E2E">
      <w:pPr>
        <w:ind w:firstLine="567"/>
        <w:jc w:val="both"/>
      </w:pPr>
      <w:r>
        <w:t>Bendrovė eksploatuoja 8 vandentiekius, kurių vamzdynų ilgis 32,8 km ir 6,5 km nuotekų tinklų, įvadų skaičius 395 vnt.</w:t>
      </w:r>
    </w:p>
    <w:p w:rsidR="00C24E2E" w:rsidRDefault="00C24E2E" w:rsidP="00C24E2E">
      <w:pPr>
        <w:ind w:firstLine="567"/>
        <w:jc w:val="both"/>
      </w:pPr>
      <w:r>
        <w:t>Per 2020 metus pakelta 61</w:t>
      </w:r>
      <w:proofErr w:type="gramStart"/>
      <w:r>
        <w:t>,3</w:t>
      </w:r>
      <w:proofErr w:type="gramEnd"/>
      <w:r>
        <w:t xml:space="preserve"> tūkst. </w:t>
      </w:r>
      <w:proofErr w:type="gramStart"/>
      <w:r>
        <w:t>m²</w:t>
      </w:r>
      <w:proofErr w:type="gramEnd"/>
      <w:r>
        <w:t xml:space="preserve"> ir pateikta vartotojams </w:t>
      </w:r>
      <w:r>
        <w:rPr>
          <w:rStyle w:val="Numatytasispastraiposriftas1"/>
          <w:color w:val="000000"/>
        </w:rPr>
        <w:t>54,9</w:t>
      </w:r>
      <w:r w:rsidR="00F3428D">
        <w:t xml:space="preserve"> tūkst. m²</w:t>
      </w:r>
      <w:r>
        <w:t>, parduota 38</w:t>
      </w:r>
      <w:proofErr w:type="gramStart"/>
      <w:r>
        <w:t>,9</w:t>
      </w:r>
      <w:proofErr w:type="gramEnd"/>
      <w:r>
        <w:t xml:space="preserve"> tūkst. </w:t>
      </w:r>
      <w:proofErr w:type="gramStart"/>
      <w:r>
        <w:t>m</w:t>
      </w:r>
      <w:r>
        <w:rPr>
          <w:vertAlign w:val="superscript"/>
        </w:rPr>
        <w:t>3</w:t>
      </w:r>
      <w:proofErr w:type="gramEnd"/>
      <w:r w:rsidR="00F3428D">
        <w:t xml:space="preserve"> </w:t>
      </w:r>
      <w:r>
        <w:t>vandens Didžiasalio gyvenvietėje, Tverečiaus, Dietkauščiznos, Dvarykščių, Erzvėto, Žvyrių, Navikų ir Dysnos kaimuose ir . Vandens kokybė atitinka visus sanitarinius, higieninius reikalavimus.</w:t>
      </w:r>
    </w:p>
    <w:p w:rsidR="00C24E2E" w:rsidRDefault="00C24E2E" w:rsidP="00C24E2E">
      <w:pPr>
        <w:ind w:firstLine="567"/>
        <w:jc w:val="both"/>
      </w:pPr>
      <w:r>
        <w:t xml:space="preserve">Bendrovė vykdo 33 daugiabučių gyvenamųjų namų bendro naudojimo priežiūros administravimą, vykdo šildymo ir karšto vandens sistemų bei apskaitos prietaisų aptarnavimo darbus. Daugiabučių namų bendrijų Didžiasalyje nėra ir </w:t>
      </w:r>
      <w:proofErr w:type="gramStart"/>
      <w:r>
        <w:t>jos</w:t>
      </w:r>
      <w:proofErr w:type="gramEnd"/>
      <w:r>
        <w:t xml:space="preserve"> nesisteigia dėl to, kad daugiabučiuose gyvena mažai mokių šeimų, daug tuščių butų, kurių savininkai išvykę gyventi kitur.  </w:t>
      </w:r>
    </w:p>
    <w:p w:rsidR="00C24E2E" w:rsidRDefault="00C24E2E" w:rsidP="00C24E2E">
      <w:pPr>
        <w:ind w:firstLine="567"/>
        <w:jc w:val="both"/>
      </w:pPr>
      <w:r>
        <w:rPr>
          <w:highlight w:val="white"/>
        </w:rPr>
        <w:t>2019 m. vadovas atestuotas sekančiai veiklai: organizuoti šilumos įrenginių eksploatavimą, organizuoti įmonės ar pastato šilumos vartojimo įrenginių eksploatavimą (asmuo atsakingas už šilumos ūkį), asmuo atsakingas už vartotojo elektros ūkį, darbų saugos naujovės praktikoje.</w:t>
      </w:r>
      <w:r>
        <w:t xml:space="preserve">  </w:t>
      </w:r>
    </w:p>
    <w:p w:rsidR="00C24E2E" w:rsidRDefault="00C24E2E" w:rsidP="00C24E2E">
      <w:pPr>
        <w:ind w:firstLine="567"/>
        <w:jc w:val="both"/>
      </w:pPr>
      <w:r>
        <w:t>Pagrindiniai ataskaitinio laikotarpio veiklos rezultatai, svarbūs įvykiai, pagrindiniai pasiekimai, veiklos rezultatų vertinimo kriterijai, vykdant įmonės strateginį veiklos planą, atsispindi žemiau ataskaitoje išvardintuose punktuose.</w:t>
      </w:r>
    </w:p>
    <w:p w:rsidR="00C24E2E" w:rsidRDefault="00C24E2E" w:rsidP="00C24E2E">
      <w:pPr>
        <w:ind w:firstLine="567"/>
        <w:jc w:val="both"/>
      </w:pPr>
      <w:r>
        <w:t>Ne visos planuotos strateginiame plane reikšmės pasiektos. Tam įtaką daro įvairus naujai išleisti įstatymai, sprendimai, nutarimai, aprašai, kurie automatiškai neleidžia dirbti pagal prieš tai suplanuotą strateginį planą,  skirtumą tarp pakelto ir realizuoto vandens kiekio didina daug vandentiekio avarijų (15 per metus), 20 % tuščių butų, už kuriems teikiamas paslaugas niekas nemoka.</w:t>
      </w:r>
    </w:p>
    <w:p w:rsidR="00C24E2E" w:rsidRDefault="00C24E2E" w:rsidP="00C24E2E">
      <w:pPr>
        <w:ind w:firstLine="567"/>
        <w:jc w:val="both"/>
      </w:pPr>
      <w:r>
        <w:t xml:space="preserve">Pagrindinė problema, </w:t>
      </w:r>
      <w:proofErr w:type="gramStart"/>
      <w:r>
        <w:t>dėl</w:t>
      </w:r>
      <w:proofErr w:type="gramEnd"/>
      <w:r>
        <w:t xml:space="preserve"> kurios įmonė negali stabiliai finansiškai funkcionuoti - tai 69 butų savininkų išvykusių pastoviam gyvenimui į kaimyninę Baltarusiją ir savo nekilnojamą turtą palikę likimo valiai. Įmonė neturi kitos išeities kaip šildyti butus, vykdyti namų priežiūrą, negaudama už </w:t>
      </w:r>
      <w:proofErr w:type="gramStart"/>
      <w:r>
        <w:t>tai</w:t>
      </w:r>
      <w:proofErr w:type="gramEnd"/>
      <w:r>
        <w:t xml:space="preserve"> pajamų.</w:t>
      </w:r>
    </w:p>
    <w:p w:rsidR="00C24E2E" w:rsidRDefault="00C24E2E" w:rsidP="00C24E2E">
      <w:pPr>
        <w:ind w:firstLine="567"/>
        <w:jc w:val="both"/>
      </w:pPr>
      <w:r>
        <w:t xml:space="preserve">Po kreipimosi į Lietuvos institucijas ir gavus jų atsakymus, kad rezultatų galime pasiekti tik teisinėmis priemonėmis, mes pradėjome tą darbą. Sutrumpintai pateiksiu vienos bylos eigą, su kuria pradėjome dirbti nuo praėjusių metų gegužės mėn. 2020-05-18 pateiktas ieškinys Ignalinos r. apylinkės teismui. </w:t>
      </w:r>
      <w:proofErr w:type="gramStart"/>
      <w:r>
        <w:t>2020-07-23</w:t>
      </w:r>
      <w:proofErr w:type="gramEnd"/>
      <w:r>
        <w:t xml:space="preserve"> gautas atsakymas patikslinti atsakovės gyvenamą vietą, asmens kodą, pilietybę ir visus dokumentus išversti į baltarusių kalbą. 2020-07-29 užklausa Migracijos departamentui. 2020-07-29 užklausa LR ambasadai. Ambasada pareikalavo liudijimo iš teismo, kad galėtų suteikti duomenis. 2020-08-05 iš teismo gautas liudijimas. Gautas atsakymas su duomenimis iš ambasados. </w:t>
      </w:r>
      <w:proofErr w:type="gramStart"/>
      <w:r>
        <w:t>2020-08-18</w:t>
      </w:r>
      <w:proofErr w:type="gramEnd"/>
      <w:r>
        <w:t xml:space="preserve"> atliktas vertimas visų dokumentų į baltarusių kalbą. 2020-08-18 Ignalinos teismui pateiktas pareiškimas su patikslintais duomenimis. 2020-12-29 Gautas iš Ignalinos teismo neįsiteisėjęs sprendimas už akių. Tai tik pusė darbo, kurį reikia atlikti pagal procedūras. Dabar ateina eilė, kada įsiteisins Lietuvos teismo sprendimas, lieka darbas su Baltarusijos teisine sistema. Mūsų laukia vienas niuansas, kurį reiktų įvertinti, </w:t>
      </w:r>
      <w:proofErr w:type="gramStart"/>
      <w:r>
        <w:t>tai</w:t>
      </w:r>
      <w:proofErr w:type="gramEnd"/>
      <w:r>
        <w:t xml:space="preserve"> dabartinė politinė situacija Baltarusijoje, tad neaišku kokie nurodymai duoti teismams dėl teisinių procedūrų vykdymo. Bet to nesužinosim kol </w:t>
      </w:r>
      <w:r>
        <w:lastRenderedPageBreak/>
        <w:t>neišbandysim.</w:t>
      </w:r>
    </w:p>
    <w:p w:rsidR="00C24E2E" w:rsidRDefault="00C24E2E" w:rsidP="00C24E2E">
      <w:pPr>
        <w:ind w:firstLine="567"/>
        <w:jc w:val="both"/>
      </w:pPr>
      <w:r>
        <w:t xml:space="preserve">Antra problema vandentiekio tinklai (renovuota apie 25% tinklų). Kad galėtume dirbti pelningai šioje srityje, būtina renovuoti likusius tinklus. Tam tikslui reikalinga </w:t>
      </w:r>
      <w:r w:rsidRPr="001D7720">
        <w:rPr>
          <w:rStyle w:val="Numatytasispastraiposriftas1"/>
          <w:bCs/>
        </w:rPr>
        <w:t>750</w:t>
      </w:r>
      <w:proofErr w:type="gramStart"/>
      <w:r w:rsidRPr="001D7720">
        <w:rPr>
          <w:rStyle w:val="Numatytasispastraiposriftas1"/>
          <w:bCs/>
        </w:rPr>
        <w:t>,0</w:t>
      </w:r>
      <w:proofErr w:type="gramEnd"/>
      <w:r>
        <w:t xml:space="preserve"> tūkst. Eur, </w:t>
      </w:r>
      <w:proofErr w:type="gramStart"/>
      <w:r>
        <w:t>tai</w:t>
      </w:r>
      <w:proofErr w:type="gramEnd"/>
      <w:r>
        <w:t xml:space="preserve"> viršija įmonės metinę apyvartą. </w:t>
      </w:r>
      <w:proofErr w:type="gramStart"/>
      <w:r>
        <w:t>2020 m. Savivaldybės taryba patvirtino naują vandens tiekimo kainą, kurią dalinai subsidijuos, o Valstybinės maisto ir veterinarijos tarnybos Utenos departamentas suderino su mūsų bendrove vandentiekio skirstomuoju tinklu vartotojams viešai tiekiamo geriamo vandens programinės priežiūros planą 2021 m. Vadovaujantis planu visose 8 vandenvietėse reikia atlikti cheminius ir mikrobiologinius tyrimus į kuriuos įeina visi A ir B grupės rodikliai ir visa tai kainuos apie 8000 Eur. 2020 m. Kainavo 3000 Eur., kadangi reikėjo atlikti tyrimus 3-jose vandenvietėse, kurios sunaudoja daugiau kaip 10 kubų per parą vandens, dabar reikalaujama atlikti visuose 8 vandenvietėse ir nesvarbu, kad metinės pajamos, pavyzdžiui Vosiūnuose, sudaro 65 Eur., o už tyrimus reiks mokėti 1000 Eur. Tai turbūt nereikia stebėtis, kodėl kainos kyla, jeigu atitinkamos institucijos nuspręstų mažose vandenvietėse atlikti tik būtiniausius tyrimus, tai palengvintų pragyvenimą bendrovėms bei vartotojams, kuriems galutiniame rezultate uždedama pareiga susimokėti už viską.</w:t>
      </w:r>
      <w:proofErr w:type="gramEnd"/>
    </w:p>
    <w:p w:rsidR="00C24E2E" w:rsidRDefault="00C24E2E" w:rsidP="00C24E2E">
      <w:pPr>
        <w:ind w:firstLine="567"/>
        <w:jc w:val="both"/>
      </w:pPr>
      <w:r>
        <w:t>Demografinė situacija prastėja. Per praėjusius metus Didžiasalio sen. sumažėjo 48 gyventojais. Atsiranda nesklandumų su Turto banko darbu, perduodant mirusių gyventojų ir nepaveldėtų artimųjų butais. Turto bankas ieško įvairiausių prielaidų, įstatymų interpretacijų, kad kiek galima užtraukti laiką butų priėmimo į savo balansą. Vyksta susirašinėjimas, gaunami atsakymai, kurie ne visuomet mus tenkina, mes suprantame kur mes, o kur valstybei atstovaujanti įmonė.</w:t>
      </w:r>
    </w:p>
    <w:p w:rsidR="00C24E2E" w:rsidRDefault="00C24E2E" w:rsidP="00C24E2E">
      <w:pPr>
        <w:tabs>
          <w:tab w:val="left" w:pos="1175"/>
        </w:tabs>
        <w:ind w:firstLine="567"/>
        <w:jc w:val="both"/>
      </w:pPr>
      <w:r>
        <w:t xml:space="preserve">2020 m. audito išvadose minima, kad nebuvo jokių vadovų ar darbuotojų pažeidimų, kurie galėtų turėti reikšmingą poveikį finansinėms ataskaitoms. Taip pat nebuvo pranešimų iš valdžios institucijų ir akcininkų </w:t>
      </w:r>
      <w:proofErr w:type="gramStart"/>
      <w:r>
        <w:t>dėl</w:t>
      </w:r>
      <w:proofErr w:type="gramEnd"/>
      <w:r>
        <w:t xml:space="preserve"> neatitikimų ar trūkumų įmonės finansinės atskaitomybės praktikoje, galinčių turėti poveikį ataskaitoms. Nepastebėta vadovybės reikšmingų klaidų, kurios darytų įtaką finansinėms ataskaitoms. Įmonės vadovybė laiku pateikė būtiną informaciją ir dokumentus, reikalingus auditui atlikti. Išsamiai atsakė į visus pateiktus klausimus. Audito metu nebuvo siūlyta atlikti reikšmingų finansinių ataskaitų koregavimų ir pateikta pastabų. Įmonės metinis pranešimas (veiklos ataskaita) atitinka Lietuvos Respublikos teisės aktams. Audito metu nustatyta, kad įmonės vykdoma veikla suderinta su LR įstatymais. Vykdoma veikla, pobūdis ir aplinka vertinama kaip atitinkanti normalios veiklos rizikos kriterijus.</w:t>
      </w:r>
    </w:p>
    <w:p w:rsidR="00C24E2E" w:rsidRDefault="00C24E2E" w:rsidP="00C24E2E">
      <w:pPr>
        <w:ind w:firstLine="510"/>
        <w:jc w:val="both"/>
      </w:pPr>
      <w:r>
        <w:rPr>
          <w:rStyle w:val="Numatytasispastraiposriftas1"/>
          <w:highlight w:val="white"/>
        </w:rPr>
        <w:t>2021 metais prie esamų oro sąlygų numatoma vartotojams parduoti iki 8</w:t>
      </w:r>
      <w:proofErr w:type="gramStart"/>
      <w:r>
        <w:rPr>
          <w:rStyle w:val="Numatytasispastraiposriftas1"/>
          <w:highlight w:val="white"/>
        </w:rPr>
        <w:t>,0</w:t>
      </w:r>
      <w:proofErr w:type="gramEnd"/>
      <w:r>
        <w:rPr>
          <w:rStyle w:val="Numatytasispastraiposriftas1"/>
          <w:highlight w:val="white"/>
        </w:rPr>
        <w:t xml:space="preserve"> tūkst. MWh šilumos energijos, iki 41 m</w:t>
      </w:r>
      <w:r>
        <w:rPr>
          <w:rStyle w:val="Numatytasispastraiposriftas1"/>
          <w:position w:val="1"/>
          <w:sz w:val="16"/>
          <w:highlight w:val="white"/>
        </w:rPr>
        <w:t>3</w:t>
      </w:r>
      <w:r>
        <w:rPr>
          <w:rStyle w:val="Numatytasispastraiposriftas1"/>
          <w:highlight w:val="white"/>
        </w:rPr>
        <w:t xml:space="preserve"> geriamojo vandens, surinkti iki 32 tūkst. </w:t>
      </w:r>
      <w:proofErr w:type="gramStart"/>
      <w:r>
        <w:rPr>
          <w:rStyle w:val="Numatytasispastraiposriftas1"/>
          <w:highlight w:val="white"/>
        </w:rPr>
        <w:t>m</w:t>
      </w:r>
      <w:r>
        <w:rPr>
          <w:rStyle w:val="Numatytasispastraiposriftas1"/>
          <w:position w:val="1"/>
          <w:sz w:val="16"/>
          <w:highlight w:val="white"/>
        </w:rPr>
        <w:t>3</w:t>
      </w:r>
      <w:proofErr w:type="gramEnd"/>
      <w:r>
        <w:rPr>
          <w:rStyle w:val="Numatytasispastraiposriftas1"/>
          <w:highlight w:val="white"/>
        </w:rPr>
        <w:t xml:space="preserve"> nuotekų bei užsiimti kita įstatuos</w:t>
      </w:r>
      <w:r>
        <w:t xml:space="preserve">e </w:t>
      </w:r>
      <w:r>
        <w:rPr>
          <w:rStyle w:val="Numatytasispastraiposriftas1"/>
          <w:highlight w:val="white"/>
        </w:rPr>
        <w:t>numatyta veikla.</w:t>
      </w:r>
    </w:p>
    <w:p w:rsidR="00C24E2E" w:rsidRDefault="00C24E2E" w:rsidP="00C24E2E">
      <w:pPr>
        <w:tabs>
          <w:tab w:val="left" w:pos="840"/>
        </w:tabs>
        <w:ind w:firstLine="567"/>
        <w:jc w:val="both"/>
      </w:pPr>
      <w:r>
        <w:rPr>
          <w:rStyle w:val="Numatytasispastraiposriftas1"/>
          <w:highlight w:val="white"/>
        </w:rPr>
        <w:t>Nuolat atnaujinamos šilumos energijos, geriamojo šalto ir karšto vandens tiekimo bei nuotekų šalinimo ir tvarkymo sutartys.</w:t>
      </w:r>
    </w:p>
    <w:p w:rsidR="00C24E2E" w:rsidRDefault="00C24E2E" w:rsidP="00C24E2E">
      <w:pPr>
        <w:tabs>
          <w:tab w:val="left" w:pos="840"/>
        </w:tabs>
        <w:ind w:firstLine="567"/>
        <w:jc w:val="both"/>
      </w:pPr>
      <w:r>
        <w:rPr>
          <w:highlight w:val="white"/>
        </w:rPr>
        <w:t>Pagal projektą „Dūkšto, Kaniūkų, Ažukarklinės, Vidiškių, Rimšėnų, Strigailiškio, N. Daugėliškio, Radeikiškės, Rimšės, Didžiasalio, Linkmenų, Naujasodžio, Limino vandentiekio ir nuotekų tinklų plėtros“  bus jungiami prie nuotekų tinklų nauji vartotojai.</w:t>
      </w:r>
    </w:p>
    <w:p w:rsidR="00C24E2E" w:rsidRDefault="00C24E2E" w:rsidP="00C24E2E">
      <w:pPr>
        <w:tabs>
          <w:tab w:val="left" w:pos="840"/>
        </w:tabs>
        <w:ind w:firstLine="567"/>
        <w:jc w:val="both"/>
      </w:pPr>
      <w:r>
        <w:rPr>
          <w:highlight w:val="white"/>
        </w:rPr>
        <w:t xml:space="preserve">Vasaros sezono laikotarpių katilinės darbuotojai atliks katilinių einamąjį ir profilaktinį remontą, paruošiant katilinės 2021/2022 m. šildymo sezonui.  </w:t>
      </w:r>
    </w:p>
    <w:p w:rsidR="00C24E2E" w:rsidRDefault="00C24E2E" w:rsidP="00C24E2E">
      <w:pPr>
        <w:tabs>
          <w:tab w:val="left" w:pos="840"/>
        </w:tabs>
        <w:ind w:firstLine="567"/>
        <w:jc w:val="both"/>
      </w:pPr>
      <w:r>
        <w:rPr>
          <w:rStyle w:val="Numatytasispastraiposriftas1"/>
          <w:highlight w:val="white"/>
        </w:rPr>
        <w:t>Kiek leis finansinės galimybės bei darbo ištekliai, bus remontuojami daugiabučių namų stogai, laiptinės, namų tarpblokinės siūlės, prižiūrimos bendrovei priklausančios teritorijos.</w:t>
      </w:r>
    </w:p>
    <w:p w:rsidR="00C24E2E" w:rsidRDefault="00C24E2E" w:rsidP="00C24E2E">
      <w:pPr>
        <w:tabs>
          <w:tab w:val="left" w:pos="840"/>
        </w:tabs>
        <w:ind w:firstLine="567"/>
        <w:jc w:val="both"/>
      </w:pPr>
      <w:r>
        <w:rPr>
          <w:rStyle w:val="Numatytasispastraiposriftas1"/>
          <w:highlight w:val="white"/>
        </w:rPr>
        <w:t>Dėl teisingesnės bendrovei finansinės veiklos atspindėjimo ir toliau pagal galimybės bus nurašinėjamos beviltiškos skolos ir rajono savivaldybei besitęsianti skola už 1996-1997 m. pirktą mazutą.</w:t>
      </w:r>
    </w:p>
    <w:p w:rsidR="00C24E2E" w:rsidRDefault="00C24E2E" w:rsidP="00C24E2E">
      <w:pPr>
        <w:jc w:val="both"/>
      </w:pPr>
      <w:r>
        <w:rPr>
          <w:rStyle w:val="Numatytasispastraiposriftas1"/>
          <w:highlight w:val="white"/>
        </w:rPr>
        <w:t xml:space="preserve">         2021 m. bendrovė ir toliau gerins veiklą, kad būtų taupomos lėšos ir gaunamos didesnės pajamos.</w:t>
      </w:r>
    </w:p>
    <w:p w:rsidR="00C24E2E" w:rsidRDefault="00C24E2E" w:rsidP="00C24E2E">
      <w:pPr>
        <w:jc w:val="both"/>
        <w:rPr>
          <w:color w:val="CE181E"/>
          <w:highlight w:val="yellow"/>
        </w:rPr>
      </w:pPr>
    </w:p>
    <w:p w:rsidR="00C24E2E" w:rsidRDefault="00C24E2E" w:rsidP="00C24E2E">
      <w:pPr>
        <w:jc w:val="center"/>
      </w:pPr>
      <w:r>
        <w:rPr>
          <w:rStyle w:val="Numatytasispastraiposriftas1"/>
          <w:b/>
        </w:rPr>
        <w:t>FINANSINĖ VEIKLOS ANALIZĖ</w:t>
      </w:r>
    </w:p>
    <w:p w:rsidR="00C30EF8" w:rsidRDefault="00C30EF8" w:rsidP="00C24E2E">
      <w:pPr>
        <w:jc w:val="center"/>
        <w:rPr>
          <w:rStyle w:val="Numatytasispastraiposriftas1"/>
          <w:b/>
        </w:rPr>
      </w:pPr>
    </w:p>
    <w:p w:rsidR="00C24E2E" w:rsidRDefault="00C24E2E" w:rsidP="00C24E2E">
      <w:pPr>
        <w:jc w:val="center"/>
      </w:pPr>
      <w:r>
        <w:rPr>
          <w:rStyle w:val="Numatytasispastraiposriftas1"/>
          <w:b/>
        </w:rPr>
        <w:t>PAJAMOS</w:t>
      </w:r>
    </w:p>
    <w:p w:rsidR="00C24E2E" w:rsidRDefault="00C24E2E" w:rsidP="00C24E2E">
      <w:pPr>
        <w:jc w:val="center"/>
      </w:pPr>
    </w:p>
    <w:p w:rsidR="00C24E2E" w:rsidRDefault="00C24E2E" w:rsidP="00C24E2E">
      <w:pPr>
        <w:ind w:firstLine="567"/>
        <w:jc w:val="both"/>
      </w:pPr>
      <w:r>
        <w:rPr>
          <w:rStyle w:val="Numatytasispastraiposriftas1"/>
          <w:color w:val="000000"/>
        </w:rPr>
        <w:t xml:space="preserve">2020 metų bendrovės pajamos už atliktus darbus ir suteiktas paslaugas sudarė </w:t>
      </w:r>
      <w:r>
        <w:rPr>
          <w:rStyle w:val="Numatytasispastraiposriftas1"/>
          <w:b/>
          <w:bCs/>
          <w:color w:val="000000"/>
        </w:rPr>
        <w:t>647</w:t>
      </w:r>
      <w:proofErr w:type="gramStart"/>
      <w:r>
        <w:rPr>
          <w:rStyle w:val="Numatytasispastraiposriftas1"/>
          <w:b/>
          <w:bCs/>
          <w:color w:val="000000"/>
        </w:rPr>
        <w:t>,6</w:t>
      </w:r>
      <w:proofErr w:type="gramEnd"/>
      <w:r>
        <w:rPr>
          <w:rStyle w:val="Numatytasispastraiposriftas1"/>
          <w:color w:val="000000"/>
        </w:rPr>
        <w:t xml:space="preserve"> tūkst. Eur.</w:t>
      </w:r>
      <w:r>
        <w:rPr>
          <w:rStyle w:val="Numatytasispastraiposriftas1"/>
          <w:b/>
          <w:color w:val="000000"/>
        </w:rPr>
        <w:t xml:space="preserve"> </w:t>
      </w:r>
      <w:r>
        <w:rPr>
          <w:rStyle w:val="Numatytasispastraiposriftas1"/>
          <w:b/>
          <w:color w:val="000000"/>
        </w:rPr>
        <w:lastRenderedPageBreak/>
        <w:t>(11</w:t>
      </w:r>
      <w:proofErr w:type="gramStart"/>
      <w:r>
        <w:rPr>
          <w:rStyle w:val="Numatytasispastraiposriftas1"/>
          <w:b/>
          <w:color w:val="000000"/>
        </w:rPr>
        <w:t>,2</w:t>
      </w:r>
      <w:proofErr w:type="gramEnd"/>
      <w:r>
        <w:rPr>
          <w:rStyle w:val="Numatytasispastraiposriftas1"/>
          <w:b/>
          <w:color w:val="000000"/>
        </w:rPr>
        <w:t xml:space="preserve"> </w:t>
      </w:r>
      <w:r>
        <w:rPr>
          <w:rStyle w:val="Numatytasispastraiposriftas1"/>
          <w:color w:val="000000"/>
        </w:rPr>
        <w:t>tūkst. Eur mažiau negu 2019 metais).</w:t>
      </w:r>
    </w:p>
    <w:p w:rsidR="00C24E2E" w:rsidRDefault="00C24E2E" w:rsidP="00C24E2E">
      <w:pPr>
        <w:jc w:val="both"/>
      </w:pPr>
    </w:p>
    <w:p w:rsidR="00C24E2E" w:rsidRDefault="00C24E2E" w:rsidP="00C24E2E">
      <w:pPr>
        <w:ind w:firstLine="567"/>
        <w:jc w:val="both"/>
      </w:pPr>
      <w:r>
        <w:rPr>
          <w:rStyle w:val="Numatytasispastraiposriftas1"/>
          <w:b/>
        </w:rPr>
        <w:t>1</w:t>
      </w:r>
      <w:r>
        <w:t xml:space="preserve">. </w:t>
      </w:r>
      <w:r>
        <w:rPr>
          <w:rStyle w:val="Numatytasispastraiposriftas1"/>
          <w:b/>
          <w:bCs/>
        </w:rPr>
        <w:t xml:space="preserve">Pajamos už parduotą šilumą, karštą vandenį ir karšto vandens atsiskaitomųjų prietaisų aptarnavimą </w:t>
      </w:r>
      <w:r>
        <w:t>sudarė</w:t>
      </w:r>
      <w:r>
        <w:rPr>
          <w:rStyle w:val="Numatytasispastraiposriftas1"/>
          <w:color w:val="000000"/>
        </w:rPr>
        <w:t xml:space="preserve"> </w:t>
      </w:r>
      <w:r>
        <w:rPr>
          <w:rStyle w:val="Numatytasispastraiposriftas1"/>
          <w:b/>
          <w:color w:val="000000"/>
        </w:rPr>
        <w:t>455</w:t>
      </w:r>
      <w:proofErr w:type="gramStart"/>
      <w:r>
        <w:rPr>
          <w:rStyle w:val="Numatytasispastraiposriftas1"/>
          <w:b/>
          <w:color w:val="000000"/>
        </w:rPr>
        <w:t>,4</w:t>
      </w:r>
      <w:proofErr w:type="gramEnd"/>
      <w:r>
        <w:rPr>
          <w:rStyle w:val="Numatytasispastraiposriftas1"/>
          <w:color w:val="000000"/>
        </w:rPr>
        <w:t xml:space="preserve"> tūkst. Eur. Iš jų kompensacija mažas pajamas turintiems gyventojams už šildymą ir karštą vandenį sudaro 85</w:t>
      </w:r>
      <w:proofErr w:type="gramStart"/>
      <w:r>
        <w:rPr>
          <w:rStyle w:val="Numatytasispastraiposriftas1"/>
          <w:color w:val="000000"/>
        </w:rPr>
        <w:t>,8</w:t>
      </w:r>
      <w:proofErr w:type="gramEnd"/>
      <w:r>
        <w:rPr>
          <w:rStyle w:val="Numatytasispastraiposriftas1"/>
          <w:color w:val="000000"/>
        </w:rPr>
        <w:t xml:space="preserve"> tūkst. Eur (2</w:t>
      </w:r>
      <w:proofErr w:type="gramStart"/>
      <w:r>
        <w:rPr>
          <w:rStyle w:val="Numatytasispastraiposriftas1"/>
          <w:color w:val="000000"/>
        </w:rPr>
        <w:t>,6</w:t>
      </w:r>
      <w:proofErr w:type="gramEnd"/>
      <w:r>
        <w:rPr>
          <w:rStyle w:val="Numatytasispastraiposriftas1"/>
          <w:color w:val="000000"/>
        </w:rPr>
        <w:t xml:space="preserve"> t</w:t>
      </w:r>
      <w:r>
        <w:t>ūkst. Eur mažiau negu 2019 metais).</w:t>
      </w:r>
    </w:p>
    <w:p w:rsidR="00C24E2E" w:rsidRDefault="00C24E2E" w:rsidP="00C24E2E">
      <w:pPr>
        <w:jc w:val="center"/>
      </w:pPr>
      <w:r>
        <w:rPr>
          <w:noProof/>
          <w:lang w:val="lt-LT" w:eastAsia="lt-LT"/>
        </w:rPr>
        <w:drawing>
          <wp:anchor distT="0" distB="0" distL="0" distR="0" simplePos="0" relativeHeight="251660800" behindDoc="0" locked="0" layoutInCell="1" allowOverlap="1">
            <wp:simplePos x="0" y="0"/>
            <wp:positionH relativeFrom="column">
              <wp:posOffset>126365</wp:posOffset>
            </wp:positionH>
            <wp:positionV relativeFrom="paragraph">
              <wp:posOffset>4445</wp:posOffset>
            </wp:positionV>
            <wp:extent cx="6015990" cy="2538730"/>
            <wp:effectExtent l="0" t="0" r="3810" b="0"/>
            <wp:wrapSquare wrapText="bothSides"/>
            <wp:docPr id="76" name="Paveikslėlis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9" t="-24" r="-9" b="-24"/>
                    <a:stretch>
                      <a:fillRect/>
                    </a:stretch>
                  </pic:blipFill>
                  <pic:spPr bwMode="auto">
                    <a:xfrm>
                      <a:off x="0" y="0"/>
                      <a:ext cx="6015990" cy="25387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center"/>
        <w:rPr>
          <w:highlight w:val="yellow"/>
        </w:rPr>
      </w:pPr>
    </w:p>
    <w:p w:rsidR="00C24E2E" w:rsidRDefault="00C24E2E" w:rsidP="00C24E2E">
      <w:pPr>
        <w:jc w:val="both"/>
        <w:rPr>
          <w:color w:val="669933"/>
          <w:highlight w:val="yellow"/>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49"/>
        <w:gridCol w:w="3719"/>
        <w:gridCol w:w="792"/>
        <w:gridCol w:w="1356"/>
        <w:gridCol w:w="1476"/>
        <w:gridCol w:w="1463"/>
      </w:tblGrid>
      <w:tr w:rsidR="00C24E2E" w:rsidTr="00C24E2E">
        <w:tc>
          <w:tcPr>
            <w:tcW w:w="649"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Eil. Nr.</w:t>
            </w:r>
          </w:p>
        </w:tc>
        <w:tc>
          <w:tcPr>
            <w:tcW w:w="3719"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Rodikliai</w:t>
            </w:r>
          </w:p>
        </w:tc>
        <w:tc>
          <w:tcPr>
            <w:tcW w:w="792"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Mato vnt.</w:t>
            </w:r>
          </w:p>
        </w:tc>
        <w:tc>
          <w:tcPr>
            <w:tcW w:w="1356"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2020 metai</w:t>
            </w:r>
          </w:p>
        </w:tc>
        <w:tc>
          <w:tcPr>
            <w:tcW w:w="1476"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2020 metų planas</w:t>
            </w:r>
          </w:p>
        </w:tc>
        <w:tc>
          <w:tcPr>
            <w:tcW w:w="1463" w:type="dxa"/>
            <w:tcBorders>
              <w:top w:val="single" w:sz="2" w:space="0" w:color="000000"/>
              <w:left w:val="single" w:sz="2" w:space="0" w:color="000000"/>
              <w:bottom w:val="single" w:sz="2" w:space="0" w:color="000000"/>
              <w:right w:val="single" w:sz="2" w:space="0" w:color="000000"/>
            </w:tcBorders>
            <w:hideMark/>
          </w:tcPr>
          <w:p w:rsidR="00C24E2E" w:rsidRDefault="00C24E2E">
            <w:pPr>
              <w:pStyle w:val="Lentelsturinys"/>
              <w:jc w:val="center"/>
            </w:pPr>
            <w:r>
              <w:rPr>
                <w:sz w:val="22"/>
                <w:szCs w:val="22"/>
              </w:rPr>
              <w:t>Skirtumas (+;-)</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w:t>
            </w:r>
          </w:p>
        </w:tc>
        <w:tc>
          <w:tcPr>
            <w:tcW w:w="3719"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Parduota šilumos energijos iš viso:</w:t>
            </w:r>
          </w:p>
        </w:tc>
        <w:tc>
          <w:tcPr>
            <w:tcW w:w="792"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MWh</w:t>
            </w:r>
          </w:p>
        </w:tc>
        <w:tc>
          <w:tcPr>
            <w:tcW w:w="135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7,41</w:t>
            </w:r>
          </w:p>
        </w:tc>
        <w:tc>
          <w:tcPr>
            <w:tcW w:w="1476" w:type="dxa"/>
            <w:tcBorders>
              <w:top w:val="nil"/>
              <w:left w:val="single" w:sz="2" w:space="0" w:color="000000"/>
              <w:bottom w:val="single" w:sz="2" w:space="0" w:color="000000"/>
              <w:right w:val="nil"/>
            </w:tcBorders>
            <w:hideMark/>
          </w:tcPr>
          <w:p w:rsidR="00C24E2E" w:rsidRDefault="00C24E2E">
            <w:pPr>
              <w:pStyle w:val="Lentelsturinys"/>
              <w:snapToGrid w:val="0"/>
              <w:jc w:val="center"/>
            </w:pPr>
            <w:r>
              <w:rPr>
                <w:sz w:val="22"/>
                <w:szCs w:val="22"/>
              </w:rPr>
              <w:t>7,64</w:t>
            </w:r>
          </w:p>
        </w:tc>
        <w:tc>
          <w:tcPr>
            <w:tcW w:w="1463"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-0,23</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w:t>
            </w:r>
          </w:p>
        </w:tc>
        <w:tc>
          <w:tcPr>
            <w:tcW w:w="3719"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Pajamos už parduotą šilumos energiją ir karštą vandenį iš viso:</w:t>
            </w:r>
          </w:p>
        </w:tc>
        <w:tc>
          <w:tcPr>
            <w:tcW w:w="792"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35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452,1</w:t>
            </w:r>
          </w:p>
        </w:tc>
        <w:tc>
          <w:tcPr>
            <w:tcW w:w="1476" w:type="dxa"/>
            <w:tcBorders>
              <w:top w:val="nil"/>
              <w:left w:val="single" w:sz="2" w:space="0" w:color="000000"/>
              <w:bottom w:val="single" w:sz="2" w:space="0" w:color="000000"/>
              <w:right w:val="nil"/>
            </w:tcBorders>
            <w:hideMark/>
          </w:tcPr>
          <w:p w:rsidR="00C24E2E" w:rsidRDefault="00C24E2E">
            <w:pPr>
              <w:pStyle w:val="Lentelsturinys"/>
              <w:snapToGrid w:val="0"/>
              <w:jc w:val="center"/>
            </w:pPr>
            <w:r>
              <w:rPr>
                <w:sz w:val="22"/>
                <w:szCs w:val="22"/>
              </w:rPr>
              <w:t>437,6</w:t>
            </w:r>
          </w:p>
        </w:tc>
        <w:tc>
          <w:tcPr>
            <w:tcW w:w="1463"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+14,5</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3</w:t>
            </w:r>
          </w:p>
        </w:tc>
        <w:tc>
          <w:tcPr>
            <w:tcW w:w="3719"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Vidutinė šilumos pardavimo kaina</w:t>
            </w:r>
          </w:p>
        </w:tc>
        <w:tc>
          <w:tcPr>
            <w:tcW w:w="792"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ct/kWh</w:t>
            </w:r>
          </w:p>
        </w:tc>
        <w:tc>
          <w:tcPr>
            <w:tcW w:w="135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5,83</w:t>
            </w:r>
          </w:p>
        </w:tc>
        <w:tc>
          <w:tcPr>
            <w:tcW w:w="1476" w:type="dxa"/>
            <w:tcBorders>
              <w:top w:val="nil"/>
              <w:left w:val="single" w:sz="2" w:space="0" w:color="000000"/>
              <w:bottom w:val="single" w:sz="2" w:space="0" w:color="000000"/>
              <w:right w:val="nil"/>
            </w:tcBorders>
            <w:hideMark/>
          </w:tcPr>
          <w:p w:rsidR="00C24E2E" w:rsidRDefault="00C24E2E">
            <w:pPr>
              <w:pStyle w:val="Lentelsturinys"/>
              <w:snapToGrid w:val="0"/>
              <w:jc w:val="center"/>
            </w:pPr>
            <w:r>
              <w:rPr>
                <w:sz w:val="22"/>
                <w:szCs w:val="22"/>
              </w:rPr>
              <w:t>5,73</w:t>
            </w:r>
          </w:p>
        </w:tc>
        <w:tc>
          <w:tcPr>
            <w:tcW w:w="1463"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+0,10</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w:t>
            </w:r>
          </w:p>
        </w:tc>
        <w:tc>
          <w:tcPr>
            <w:tcW w:w="3719"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Vidutinė karšto vandens pardavimo kaina</w:t>
            </w:r>
          </w:p>
        </w:tc>
        <w:tc>
          <w:tcPr>
            <w:tcW w:w="792" w:type="dxa"/>
            <w:tcBorders>
              <w:top w:val="nil"/>
              <w:left w:val="single" w:sz="2" w:space="0" w:color="000000"/>
              <w:bottom w:val="single" w:sz="2" w:space="0" w:color="000000"/>
              <w:right w:val="nil"/>
            </w:tcBorders>
            <w:hideMark/>
          </w:tcPr>
          <w:p w:rsidR="00C24E2E" w:rsidRDefault="00C24E2E">
            <w:pPr>
              <w:pStyle w:val="Lentelsturinys"/>
              <w:jc w:val="center"/>
            </w:pPr>
            <w:r>
              <w:rPr>
                <w:rStyle w:val="Numatytasispastraiposriftas1"/>
                <w:sz w:val="22"/>
                <w:szCs w:val="22"/>
              </w:rPr>
              <w:t>Eur/m</w:t>
            </w:r>
            <w:r>
              <w:rPr>
                <w:rStyle w:val="Numatytasispastraiposriftas1"/>
                <w:sz w:val="22"/>
                <w:szCs w:val="22"/>
                <w:vertAlign w:val="superscript"/>
              </w:rPr>
              <w:t>3</w:t>
            </w:r>
          </w:p>
        </w:tc>
        <w:tc>
          <w:tcPr>
            <w:tcW w:w="135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5,84</w:t>
            </w:r>
          </w:p>
        </w:tc>
        <w:tc>
          <w:tcPr>
            <w:tcW w:w="1476" w:type="dxa"/>
            <w:tcBorders>
              <w:top w:val="nil"/>
              <w:left w:val="single" w:sz="2" w:space="0" w:color="000000"/>
              <w:bottom w:val="single" w:sz="2" w:space="0" w:color="000000"/>
              <w:right w:val="nil"/>
            </w:tcBorders>
            <w:hideMark/>
          </w:tcPr>
          <w:p w:rsidR="00C24E2E" w:rsidRDefault="00C24E2E">
            <w:pPr>
              <w:pStyle w:val="Lentelsturinys"/>
              <w:snapToGrid w:val="0"/>
              <w:jc w:val="center"/>
            </w:pPr>
            <w:r>
              <w:rPr>
                <w:sz w:val="22"/>
                <w:szCs w:val="22"/>
              </w:rPr>
              <w:t>5,56</w:t>
            </w:r>
          </w:p>
        </w:tc>
        <w:tc>
          <w:tcPr>
            <w:tcW w:w="1463"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+0,28</w:t>
            </w:r>
          </w:p>
        </w:tc>
      </w:tr>
    </w:tbl>
    <w:p w:rsidR="00C24E2E" w:rsidRDefault="00C24E2E" w:rsidP="00C24E2E">
      <w:pPr>
        <w:jc w:val="center"/>
        <w:rPr>
          <w:kern w:val="2"/>
          <w:lang w:eastAsia="zh-CN"/>
        </w:rPr>
      </w:pPr>
    </w:p>
    <w:p w:rsidR="00C24E2E" w:rsidRDefault="00C24E2E" w:rsidP="00C24E2E">
      <w:pPr>
        <w:ind w:firstLine="567"/>
        <w:jc w:val="both"/>
      </w:pPr>
      <w:r>
        <w:rPr>
          <w:rStyle w:val="Numatytasispastraiposriftas1"/>
          <w:b/>
          <w:color w:val="000000"/>
        </w:rPr>
        <w:t>2</w:t>
      </w:r>
      <w:r>
        <w:rPr>
          <w:rStyle w:val="Numatytasispastraiposriftas1"/>
          <w:color w:val="000000"/>
        </w:rPr>
        <w:t xml:space="preserve">. </w:t>
      </w:r>
      <w:r>
        <w:rPr>
          <w:rStyle w:val="Numatytasispastraiposriftas1"/>
          <w:b/>
          <w:color w:val="000000"/>
        </w:rPr>
        <w:t>Pajamos už geriamojo vandens tiekimą, nuotekų tvarkymą ir geriamojo vandens atsiskaitomųjų prietaisų aptarnavimą</w:t>
      </w:r>
      <w:r>
        <w:rPr>
          <w:rStyle w:val="Numatytasispastraiposriftas1"/>
          <w:color w:val="000000"/>
        </w:rPr>
        <w:t xml:space="preserve"> sudarė </w:t>
      </w:r>
      <w:r>
        <w:rPr>
          <w:rStyle w:val="Numatytasispastraiposriftas1"/>
          <w:b/>
          <w:bCs/>
          <w:color w:val="000000"/>
        </w:rPr>
        <w:t>54</w:t>
      </w:r>
      <w:proofErr w:type="gramStart"/>
      <w:r>
        <w:rPr>
          <w:rStyle w:val="Numatytasispastraiposriftas1"/>
          <w:b/>
          <w:bCs/>
          <w:color w:val="000000"/>
        </w:rPr>
        <w:t>,0</w:t>
      </w:r>
      <w:proofErr w:type="gramEnd"/>
      <w:r>
        <w:rPr>
          <w:rStyle w:val="Numatytasispastraiposriftas1"/>
          <w:color w:val="000000"/>
        </w:rPr>
        <w:t xml:space="preserve"> tūkst. Eur, iš kurių kompensacija mažas pajamas turintiems gyventojams už šaltą vandenį sudarė 0</w:t>
      </w:r>
      <w:proofErr w:type="gramStart"/>
      <w:r>
        <w:rPr>
          <w:rStyle w:val="Numatytasispastraiposriftas1"/>
          <w:color w:val="000000"/>
        </w:rPr>
        <w:t>,6</w:t>
      </w:r>
      <w:proofErr w:type="gramEnd"/>
      <w:r>
        <w:rPr>
          <w:rStyle w:val="Numatytasispastraiposriftas1"/>
          <w:color w:val="000000"/>
        </w:rPr>
        <w:t xml:space="preserve"> tūkst. Eur.</w:t>
      </w:r>
    </w:p>
    <w:p w:rsidR="00C24E2E" w:rsidRDefault="00C24E2E" w:rsidP="00C24E2E">
      <w:pPr>
        <w:jc w:val="both"/>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49"/>
        <w:gridCol w:w="4560"/>
        <w:gridCol w:w="1031"/>
        <w:gridCol w:w="1131"/>
        <w:gridCol w:w="957"/>
        <w:gridCol w:w="1127"/>
      </w:tblGrid>
      <w:tr w:rsidR="00C24E2E" w:rsidTr="00C24E2E">
        <w:tc>
          <w:tcPr>
            <w:tcW w:w="649"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Eil. Nr.</w:t>
            </w:r>
          </w:p>
        </w:tc>
        <w:tc>
          <w:tcPr>
            <w:tcW w:w="4560"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Rodikliai</w:t>
            </w:r>
          </w:p>
        </w:tc>
        <w:tc>
          <w:tcPr>
            <w:tcW w:w="1031"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Mato vnt.</w:t>
            </w:r>
          </w:p>
        </w:tc>
        <w:tc>
          <w:tcPr>
            <w:tcW w:w="1131"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2020 metai</w:t>
            </w:r>
          </w:p>
        </w:tc>
        <w:tc>
          <w:tcPr>
            <w:tcW w:w="957"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2020 m. planas</w:t>
            </w:r>
          </w:p>
        </w:tc>
        <w:tc>
          <w:tcPr>
            <w:tcW w:w="1127" w:type="dxa"/>
            <w:tcBorders>
              <w:top w:val="single" w:sz="2" w:space="0" w:color="000000"/>
              <w:left w:val="single" w:sz="2" w:space="0" w:color="000000"/>
              <w:bottom w:val="single" w:sz="2" w:space="0" w:color="000000"/>
              <w:right w:val="single" w:sz="2" w:space="0" w:color="000000"/>
            </w:tcBorders>
            <w:hideMark/>
          </w:tcPr>
          <w:p w:rsidR="00C24E2E" w:rsidRDefault="00C24E2E">
            <w:pPr>
              <w:pStyle w:val="Lentelsturinys"/>
              <w:jc w:val="center"/>
            </w:pPr>
            <w:r>
              <w:rPr>
                <w:sz w:val="22"/>
                <w:szCs w:val="22"/>
              </w:rPr>
              <w:t>Skirtumas(+;-)</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lastRenderedPageBreak/>
              <w:t>1</w:t>
            </w:r>
          </w:p>
        </w:tc>
        <w:tc>
          <w:tcPr>
            <w:tcW w:w="4560"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Realizuota geriamojo vandens iš viso:</w:t>
            </w:r>
          </w:p>
        </w:tc>
        <w:tc>
          <w:tcPr>
            <w:tcW w:w="1031" w:type="dxa"/>
            <w:tcBorders>
              <w:top w:val="nil"/>
              <w:left w:val="single" w:sz="2" w:space="0" w:color="000000"/>
              <w:bottom w:val="single" w:sz="2" w:space="0" w:color="000000"/>
              <w:right w:val="nil"/>
            </w:tcBorders>
            <w:hideMark/>
          </w:tcPr>
          <w:p w:rsidR="00C24E2E" w:rsidRDefault="00C24E2E">
            <w:pPr>
              <w:pStyle w:val="Lentelsturinys"/>
              <w:jc w:val="center"/>
            </w:pPr>
            <w:r>
              <w:rPr>
                <w:rStyle w:val="Numatytasispastraiposriftas1"/>
                <w:sz w:val="22"/>
                <w:szCs w:val="22"/>
              </w:rPr>
              <w:t>tūkst. m</w:t>
            </w:r>
            <w:r>
              <w:rPr>
                <w:rStyle w:val="Numatytasispastraiposriftas1"/>
                <w:sz w:val="22"/>
                <w:szCs w:val="22"/>
                <w:vertAlign w:val="superscript"/>
              </w:rPr>
              <w:t>3</w:t>
            </w:r>
          </w:p>
        </w:tc>
        <w:tc>
          <w:tcPr>
            <w:tcW w:w="11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38,9</w:t>
            </w:r>
          </w:p>
        </w:tc>
        <w:tc>
          <w:tcPr>
            <w:tcW w:w="957"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41,0</w:t>
            </w:r>
          </w:p>
        </w:tc>
        <w:tc>
          <w:tcPr>
            <w:tcW w:w="112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-2,1</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w:t>
            </w:r>
          </w:p>
        </w:tc>
        <w:tc>
          <w:tcPr>
            <w:tcW w:w="4560"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Realizuota nuotekų tvarkymo paslaugos iš viso:</w:t>
            </w:r>
          </w:p>
        </w:tc>
        <w:tc>
          <w:tcPr>
            <w:tcW w:w="1031" w:type="dxa"/>
            <w:tcBorders>
              <w:top w:val="nil"/>
              <w:left w:val="single" w:sz="2" w:space="0" w:color="000000"/>
              <w:bottom w:val="single" w:sz="2" w:space="0" w:color="000000"/>
              <w:right w:val="nil"/>
            </w:tcBorders>
            <w:hideMark/>
          </w:tcPr>
          <w:p w:rsidR="00C24E2E" w:rsidRDefault="00C24E2E">
            <w:pPr>
              <w:pStyle w:val="Lentelsturinys"/>
              <w:jc w:val="center"/>
            </w:pPr>
            <w:r>
              <w:rPr>
                <w:rStyle w:val="Numatytasispastraiposriftas1"/>
                <w:sz w:val="22"/>
                <w:szCs w:val="22"/>
              </w:rPr>
              <w:t>tūkst. m</w:t>
            </w:r>
            <w:r>
              <w:rPr>
                <w:rStyle w:val="Numatytasispastraiposriftas1"/>
                <w:sz w:val="22"/>
                <w:szCs w:val="22"/>
                <w:vertAlign w:val="superscript"/>
              </w:rPr>
              <w:t>3</w:t>
            </w:r>
          </w:p>
        </w:tc>
        <w:tc>
          <w:tcPr>
            <w:tcW w:w="11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28,6</w:t>
            </w:r>
          </w:p>
        </w:tc>
        <w:tc>
          <w:tcPr>
            <w:tcW w:w="957"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31,5</w:t>
            </w:r>
          </w:p>
        </w:tc>
        <w:tc>
          <w:tcPr>
            <w:tcW w:w="112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-2,9</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3</w:t>
            </w:r>
          </w:p>
        </w:tc>
        <w:tc>
          <w:tcPr>
            <w:tcW w:w="4560"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Pajamos už realizuotą geriamąją vandenį iš viso:</w:t>
            </w:r>
          </w:p>
        </w:tc>
        <w:tc>
          <w:tcPr>
            <w:tcW w:w="10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1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26,83</w:t>
            </w:r>
          </w:p>
        </w:tc>
        <w:tc>
          <w:tcPr>
            <w:tcW w:w="957"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30,75</w:t>
            </w:r>
          </w:p>
        </w:tc>
        <w:tc>
          <w:tcPr>
            <w:tcW w:w="112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-3,92</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w:t>
            </w:r>
          </w:p>
        </w:tc>
        <w:tc>
          <w:tcPr>
            <w:tcW w:w="4560"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Pajamos už realizuotą nuotekų tvarkymo paslaugą iš viso:</w:t>
            </w:r>
          </w:p>
        </w:tc>
        <w:tc>
          <w:tcPr>
            <w:tcW w:w="10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1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21,38</w:t>
            </w:r>
          </w:p>
        </w:tc>
        <w:tc>
          <w:tcPr>
            <w:tcW w:w="957"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23,0</w:t>
            </w:r>
          </w:p>
        </w:tc>
        <w:tc>
          <w:tcPr>
            <w:tcW w:w="112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-1,62</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5</w:t>
            </w:r>
          </w:p>
        </w:tc>
        <w:tc>
          <w:tcPr>
            <w:tcW w:w="4560"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Vidutinė geriamojo vandens tiekimo pardavimo kaina</w:t>
            </w:r>
          </w:p>
        </w:tc>
        <w:tc>
          <w:tcPr>
            <w:tcW w:w="1031" w:type="dxa"/>
            <w:tcBorders>
              <w:top w:val="nil"/>
              <w:left w:val="single" w:sz="2" w:space="0" w:color="000000"/>
              <w:bottom w:val="single" w:sz="2" w:space="0" w:color="000000"/>
              <w:right w:val="nil"/>
            </w:tcBorders>
            <w:hideMark/>
          </w:tcPr>
          <w:p w:rsidR="00C24E2E" w:rsidRDefault="00C24E2E">
            <w:pPr>
              <w:pStyle w:val="Lentelsturinys"/>
              <w:jc w:val="center"/>
            </w:pPr>
            <w:r>
              <w:rPr>
                <w:rStyle w:val="Numatytasispastraiposriftas1"/>
                <w:sz w:val="22"/>
                <w:szCs w:val="22"/>
              </w:rPr>
              <w:t>Eur/m</w:t>
            </w:r>
            <w:r>
              <w:rPr>
                <w:rStyle w:val="Numatytasispastraiposriftas1"/>
                <w:sz w:val="22"/>
                <w:szCs w:val="22"/>
                <w:vertAlign w:val="superscript"/>
              </w:rPr>
              <w:t>3</w:t>
            </w:r>
          </w:p>
        </w:tc>
        <w:tc>
          <w:tcPr>
            <w:tcW w:w="11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0,76</w:t>
            </w:r>
          </w:p>
        </w:tc>
        <w:tc>
          <w:tcPr>
            <w:tcW w:w="957"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0,75</w:t>
            </w:r>
          </w:p>
        </w:tc>
        <w:tc>
          <w:tcPr>
            <w:tcW w:w="112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+0,01</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6</w:t>
            </w:r>
          </w:p>
        </w:tc>
        <w:tc>
          <w:tcPr>
            <w:tcW w:w="4560"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Vidutinė nuotekų tvarkymo pardavimo kaina</w:t>
            </w:r>
          </w:p>
        </w:tc>
        <w:tc>
          <w:tcPr>
            <w:tcW w:w="1031" w:type="dxa"/>
            <w:tcBorders>
              <w:top w:val="nil"/>
              <w:left w:val="single" w:sz="2" w:space="0" w:color="000000"/>
              <w:bottom w:val="single" w:sz="2" w:space="0" w:color="000000"/>
              <w:right w:val="nil"/>
            </w:tcBorders>
            <w:hideMark/>
          </w:tcPr>
          <w:p w:rsidR="00C24E2E" w:rsidRDefault="00C24E2E">
            <w:pPr>
              <w:pStyle w:val="Lentelsturinys"/>
              <w:jc w:val="center"/>
            </w:pPr>
            <w:r>
              <w:rPr>
                <w:rStyle w:val="Numatytasispastraiposriftas1"/>
                <w:sz w:val="22"/>
                <w:szCs w:val="22"/>
              </w:rPr>
              <w:t>Eur/m</w:t>
            </w:r>
            <w:r>
              <w:rPr>
                <w:rStyle w:val="Numatytasispastraiposriftas1"/>
                <w:sz w:val="22"/>
                <w:szCs w:val="22"/>
                <w:vertAlign w:val="superscript"/>
              </w:rPr>
              <w:t>3</w:t>
            </w:r>
          </w:p>
        </w:tc>
        <w:tc>
          <w:tcPr>
            <w:tcW w:w="1131"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0,71</w:t>
            </w:r>
          </w:p>
        </w:tc>
        <w:tc>
          <w:tcPr>
            <w:tcW w:w="957"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0,73</w:t>
            </w:r>
          </w:p>
        </w:tc>
        <w:tc>
          <w:tcPr>
            <w:tcW w:w="112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-0,02</w:t>
            </w:r>
          </w:p>
        </w:tc>
      </w:tr>
    </w:tbl>
    <w:p w:rsidR="00C24E2E" w:rsidRDefault="00C24E2E" w:rsidP="00C24E2E">
      <w:pPr>
        <w:jc w:val="both"/>
        <w:rPr>
          <w:kern w:val="2"/>
          <w:lang w:eastAsia="zh-CN"/>
        </w:rPr>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r>
        <w:rPr>
          <w:noProof/>
          <w:lang w:val="lt-LT" w:eastAsia="lt-LT"/>
        </w:rPr>
        <w:drawing>
          <wp:anchor distT="0" distB="0" distL="0" distR="0" simplePos="0" relativeHeight="251659776" behindDoc="0" locked="0" layoutInCell="1" allowOverlap="1">
            <wp:simplePos x="0" y="0"/>
            <wp:positionH relativeFrom="column">
              <wp:posOffset>154305</wp:posOffset>
            </wp:positionH>
            <wp:positionV relativeFrom="paragraph">
              <wp:posOffset>-27940</wp:posOffset>
            </wp:positionV>
            <wp:extent cx="5744210" cy="3224530"/>
            <wp:effectExtent l="0" t="0" r="8890" b="0"/>
            <wp:wrapSquare wrapText="bothSides"/>
            <wp:docPr id="75" name="Paveikslėlis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11" t="-18" r="-11" b="-18"/>
                    <a:stretch>
                      <a:fillRect/>
                    </a:stretch>
                  </pic:blipFill>
                  <pic:spPr bwMode="auto">
                    <a:xfrm>
                      <a:off x="0" y="0"/>
                      <a:ext cx="5744210" cy="32245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C24E2E" w:rsidRDefault="00C24E2E" w:rsidP="00C24E2E">
      <w:pPr>
        <w:ind w:firstLine="510"/>
        <w:jc w:val="both"/>
      </w:pPr>
    </w:p>
    <w:p w:rsidR="00C24E2E" w:rsidRDefault="00C24E2E" w:rsidP="00C24E2E">
      <w:pPr>
        <w:ind w:firstLine="510"/>
        <w:jc w:val="both"/>
      </w:pPr>
    </w:p>
    <w:p w:rsidR="00C24E2E" w:rsidRDefault="00C24E2E" w:rsidP="00C24E2E">
      <w:pPr>
        <w:ind w:firstLine="510"/>
        <w:jc w:val="both"/>
      </w:pPr>
    </w:p>
    <w:p w:rsidR="00C24E2E" w:rsidRDefault="00C24E2E" w:rsidP="00C24E2E">
      <w:pPr>
        <w:jc w:val="both"/>
      </w:pPr>
      <w:r>
        <w:rPr>
          <w:rStyle w:val="Numatytasispastraiposriftas1"/>
          <w:color w:val="000000"/>
        </w:rPr>
        <w:t xml:space="preserve">         </w:t>
      </w:r>
    </w:p>
    <w:p w:rsidR="00C24E2E" w:rsidRDefault="00C24E2E" w:rsidP="00C24E2E">
      <w:pPr>
        <w:jc w:val="both"/>
      </w:pPr>
    </w:p>
    <w:p w:rsidR="00C24E2E" w:rsidRDefault="00C24E2E" w:rsidP="00C24E2E">
      <w:pPr>
        <w:jc w:val="both"/>
      </w:pPr>
    </w:p>
    <w:p w:rsidR="00C24E2E" w:rsidRDefault="00C24E2E" w:rsidP="00C24E2E">
      <w:pPr>
        <w:jc w:val="both"/>
      </w:pPr>
    </w:p>
    <w:p w:rsidR="00C24E2E" w:rsidRDefault="00C24E2E" w:rsidP="00C24E2E">
      <w:pPr>
        <w:jc w:val="both"/>
      </w:pPr>
    </w:p>
    <w:p w:rsidR="00C24E2E" w:rsidRDefault="00C24E2E" w:rsidP="00C24E2E">
      <w:pPr>
        <w:jc w:val="both"/>
      </w:pPr>
    </w:p>
    <w:p w:rsidR="00C24E2E" w:rsidRDefault="00C24E2E" w:rsidP="00C24E2E">
      <w:pPr>
        <w:jc w:val="both"/>
      </w:pPr>
    </w:p>
    <w:p w:rsidR="00C24E2E" w:rsidRDefault="00C24E2E" w:rsidP="00C24E2E">
      <w:pPr>
        <w:jc w:val="both"/>
      </w:pPr>
    </w:p>
    <w:p w:rsidR="00C24E2E" w:rsidRDefault="00C24E2E" w:rsidP="00C24E2E">
      <w:pPr>
        <w:jc w:val="both"/>
      </w:pPr>
      <w:r>
        <w:rPr>
          <w:rStyle w:val="Numatytasispastraiposriftas1"/>
          <w:b/>
          <w:bCs/>
          <w:color w:val="000000"/>
        </w:rPr>
        <w:lastRenderedPageBreak/>
        <w:t xml:space="preserve">3. </w:t>
      </w:r>
      <w:r>
        <w:rPr>
          <w:rStyle w:val="Numatytasispastraiposriftas1"/>
          <w:color w:val="000000"/>
        </w:rPr>
        <w:t>Daugiabučių namų administravimo ir techninės priežiūros pajamos sudaro</w:t>
      </w:r>
      <w:r>
        <w:rPr>
          <w:rStyle w:val="Numatytasispastraiposriftas1"/>
          <w:b/>
          <w:bCs/>
          <w:color w:val="000000"/>
        </w:rPr>
        <w:t xml:space="preserve"> </w:t>
      </w:r>
      <w:r>
        <w:rPr>
          <w:rStyle w:val="Numatytasispastraiposriftas1"/>
          <w:color w:val="000000"/>
        </w:rPr>
        <w:t>46</w:t>
      </w:r>
      <w:proofErr w:type="gramStart"/>
      <w:r>
        <w:rPr>
          <w:rStyle w:val="Numatytasispastraiposriftas1"/>
          <w:color w:val="000000"/>
        </w:rPr>
        <w:t>,9</w:t>
      </w:r>
      <w:proofErr w:type="gramEnd"/>
      <w:r>
        <w:rPr>
          <w:rStyle w:val="Numatytasispastraiposriftas1"/>
          <w:color w:val="000000"/>
        </w:rPr>
        <w:t xml:space="preserve"> tūkst. Eur.</w:t>
      </w:r>
    </w:p>
    <w:p w:rsidR="00C24E2E" w:rsidRDefault="00C24E2E" w:rsidP="00C24E2E">
      <w:r>
        <w:rPr>
          <w:rStyle w:val="Numatytasispastraiposriftas1"/>
          <w:b/>
          <w:color w:val="000000"/>
        </w:rPr>
        <w:t>4</w:t>
      </w:r>
      <w:r>
        <w:rPr>
          <w:rStyle w:val="Numatytasispastraiposriftas1"/>
          <w:color w:val="000000"/>
        </w:rPr>
        <w:t>. Pajamos už šildymo ir karšto vandens sistemų priežiūrą sudaro 32</w:t>
      </w:r>
      <w:proofErr w:type="gramStart"/>
      <w:r>
        <w:rPr>
          <w:rStyle w:val="Numatytasispastraiposriftas1"/>
          <w:color w:val="000000"/>
        </w:rPr>
        <w:t>,9</w:t>
      </w:r>
      <w:proofErr w:type="gramEnd"/>
      <w:r>
        <w:rPr>
          <w:rStyle w:val="Numatytasispastraiposriftas1"/>
          <w:color w:val="000000"/>
        </w:rPr>
        <w:t xml:space="preserve"> tūkst. Eur.</w:t>
      </w:r>
      <w:r>
        <w:rPr>
          <w:rStyle w:val="Numatytasispastraiposriftas1"/>
          <w:b/>
          <w:color w:val="000000"/>
        </w:rPr>
        <w:tab/>
      </w:r>
    </w:p>
    <w:p w:rsidR="00C24E2E" w:rsidRDefault="00C24E2E" w:rsidP="00C24E2E">
      <w:pPr>
        <w:jc w:val="both"/>
      </w:pPr>
      <w:r>
        <w:rPr>
          <w:rStyle w:val="Numatytasispastraiposriftas1"/>
          <w:b/>
          <w:color w:val="000000"/>
        </w:rPr>
        <w:t>5.</w:t>
      </w:r>
      <w:r>
        <w:rPr>
          <w:rStyle w:val="Numatytasispastraiposriftas1"/>
          <w:color w:val="000000"/>
        </w:rPr>
        <w:t xml:space="preserve"> Kitos veiklos pajamos 58</w:t>
      </w:r>
      <w:proofErr w:type="gramStart"/>
      <w:r>
        <w:rPr>
          <w:rStyle w:val="Numatytasispastraiposriftas1"/>
          <w:color w:val="000000"/>
        </w:rPr>
        <w:t>,4</w:t>
      </w:r>
      <w:proofErr w:type="gramEnd"/>
      <w:r>
        <w:rPr>
          <w:rStyle w:val="Numatytasispastraiposriftas1"/>
          <w:color w:val="000000"/>
        </w:rPr>
        <w:t xml:space="preserve"> tūkst. Eur.</w:t>
      </w:r>
    </w:p>
    <w:p w:rsidR="00C24E2E" w:rsidRDefault="00C24E2E" w:rsidP="00C24E2E">
      <w:pPr>
        <w:jc w:val="center"/>
        <w:rPr>
          <w:b/>
          <w:bCs/>
          <w:color w:val="000000"/>
        </w:rPr>
      </w:pPr>
    </w:p>
    <w:p w:rsidR="00C24E2E" w:rsidRDefault="00C24E2E" w:rsidP="00C24E2E">
      <w:pPr>
        <w:jc w:val="center"/>
      </w:pPr>
      <w:r>
        <w:rPr>
          <w:rStyle w:val="Numatytasispastraiposriftas1"/>
          <w:b/>
          <w:bCs/>
          <w:color w:val="000000"/>
        </w:rPr>
        <w:t>S Ą N A U D O S</w:t>
      </w:r>
    </w:p>
    <w:p w:rsidR="00C24E2E" w:rsidRDefault="00C24E2E" w:rsidP="00C24E2E">
      <w:pPr>
        <w:jc w:val="both"/>
        <w:rPr>
          <w:color w:val="000000"/>
        </w:rPr>
      </w:pPr>
    </w:p>
    <w:p w:rsidR="00C24E2E" w:rsidRDefault="00C24E2E" w:rsidP="00C24E2E">
      <w:pPr>
        <w:jc w:val="both"/>
      </w:pPr>
      <w:r>
        <w:rPr>
          <w:rStyle w:val="Numatytasispastraiposriftas1"/>
          <w:color w:val="000000"/>
        </w:rPr>
        <w:t xml:space="preserve">2020 metų bendrovės sąnaudos sudarė </w:t>
      </w:r>
      <w:r>
        <w:rPr>
          <w:rStyle w:val="Numatytasispastraiposriftas1"/>
          <w:b/>
          <w:bCs/>
          <w:color w:val="000000"/>
        </w:rPr>
        <w:t>624</w:t>
      </w:r>
      <w:proofErr w:type="gramStart"/>
      <w:r>
        <w:rPr>
          <w:rStyle w:val="Numatytasispastraiposriftas1"/>
          <w:b/>
          <w:bCs/>
          <w:color w:val="000000"/>
        </w:rPr>
        <w:t>,67</w:t>
      </w:r>
      <w:proofErr w:type="gramEnd"/>
      <w:r>
        <w:rPr>
          <w:rStyle w:val="Numatytasispastraiposriftas1"/>
          <w:color w:val="000000"/>
        </w:rPr>
        <w:t xml:space="preserve"> tūkst. Eur (42</w:t>
      </w:r>
      <w:proofErr w:type="gramStart"/>
      <w:r>
        <w:rPr>
          <w:rStyle w:val="Numatytasispastraiposriftas1"/>
          <w:color w:val="000000"/>
        </w:rPr>
        <w:t>,84</w:t>
      </w:r>
      <w:proofErr w:type="gramEnd"/>
      <w:r>
        <w:rPr>
          <w:rStyle w:val="Numatytasispastraiposriftas1"/>
          <w:color w:val="000000"/>
        </w:rPr>
        <w:t xml:space="preserve"> tūkst. mažiau negu 2019 metais)</w:t>
      </w:r>
    </w:p>
    <w:p w:rsidR="00C24E2E" w:rsidRDefault="00C24E2E" w:rsidP="00C24E2E">
      <w:pPr>
        <w:jc w:val="both"/>
      </w:pPr>
    </w:p>
    <w:p w:rsidR="00C24E2E" w:rsidRDefault="00C24E2E" w:rsidP="00C24E2E">
      <w:pPr>
        <w:ind w:firstLine="510"/>
        <w:jc w:val="center"/>
      </w:pPr>
    </w:p>
    <w:p w:rsidR="00C24E2E" w:rsidRDefault="00C24E2E" w:rsidP="00C24E2E">
      <w:pPr>
        <w:jc w:val="both"/>
      </w:pPr>
      <w:r>
        <w:t>Sąnaudos šilumos energijos gamybai ir karšto vandens ruošimui yr</w:t>
      </w:r>
      <w:r>
        <w:rPr>
          <w:rStyle w:val="Numatytasispastraiposriftas1"/>
          <w:color w:val="000000"/>
        </w:rPr>
        <w:t xml:space="preserve">a </w:t>
      </w:r>
      <w:r>
        <w:rPr>
          <w:rStyle w:val="Numatytasispastraiposriftas1"/>
          <w:b/>
          <w:bCs/>
          <w:color w:val="000000"/>
        </w:rPr>
        <w:t>351</w:t>
      </w:r>
      <w:proofErr w:type="gramStart"/>
      <w:r>
        <w:rPr>
          <w:rStyle w:val="Numatytasispastraiposriftas1"/>
          <w:b/>
          <w:bCs/>
          <w:color w:val="000000"/>
        </w:rPr>
        <w:t>,68</w:t>
      </w:r>
      <w:proofErr w:type="gramEnd"/>
      <w:r>
        <w:rPr>
          <w:rStyle w:val="Numatytasispastraiposriftas1"/>
          <w:color w:val="000000"/>
        </w:rPr>
        <w:t xml:space="preserve"> tūkst. Eur;</w:t>
      </w:r>
    </w:p>
    <w:p w:rsidR="00C24E2E" w:rsidRDefault="00C24E2E" w:rsidP="00C24E2E">
      <w:pPr>
        <w:jc w:val="both"/>
      </w:pPr>
    </w:p>
    <w:p w:rsidR="00C24E2E" w:rsidRDefault="00C24E2E" w:rsidP="00C24E2E">
      <w:pPr>
        <w:jc w:val="center"/>
      </w:pPr>
      <w:r>
        <w:t>Šilumos energijos tiekimo</w:t>
      </w:r>
      <w:r>
        <w:rPr>
          <w:rStyle w:val="Numatytasispastraiposriftas1"/>
          <w:b/>
          <w:bCs/>
        </w:rPr>
        <w:t xml:space="preserve"> </w:t>
      </w:r>
      <w:r>
        <w:t>ir karšto vandens ruošimo sąnaudų struktūra</w:t>
      </w:r>
    </w:p>
    <w:p w:rsidR="00C24E2E" w:rsidRDefault="00C24E2E" w:rsidP="00C24E2E">
      <w:pPr>
        <w:jc w:val="cente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49"/>
        <w:gridCol w:w="4451"/>
        <w:gridCol w:w="1140"/>
        <w:gridCol w:w="1468"/>
        <w:gridCol w:w="1747"/>
      </w:tblGrid>
      <w:tr w:rsidR="00C24E2E" w:rsidTr="00C24E2E">
        <w:tc>
          <w:tcPr>
            <w:tcW w:w="649"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Eil. Nr.</w:t>
            </w:r>
          </w:p>
        </w:tc>
        <w:tc>
          <w:tcPr>
            <w:tcW w:w="4451"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Rodikliai</w:t>
            </w:r>
          </w:p>
        </w:tc>
        <w:tc>
          <w:tcPr>
            <w:tcW w:w="1140"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Mato vnt.</w:t>
            </w:r>
          </w:p>
        </w:tc>
        <w:tc>
          <w:tcPr>
            <w:tcW w:w="1468"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2020 metai</w:t>
            </w:r>
          </w:p>
        </w:tc>
        <w:tc>
          <w:tcPr>
            <w:tcW w:w="1747" w:type="dxa"/>
            <w:tcBorders>
              <w:top w:val="single" w:sz="2" w:space="0" w:color="000000"/>
              <w:left w:val="single" w:sz="2" w:space="0" w:color="000000"/>
              <w:bottom w:val="single" w:sz="2" w:space="0" w:color="000000"/>
              <w:right w:val="single" w:sz="2" w:space="0" w:color="000000"/>
            </w:tcBorders>
            <w:hideMark/>
          </w:tcPr>
          <w:p w:rsidR="00C24E2E" w:rsidRDefault="00C24E2E">
            <w:pPr>
              <w:pStyle w:val="Lentelsturinys"/>
              <w:jc w:val="center"/>
            </w:pPr>
            <w:r>
              <w:rPr>
                <w:sz w:val="22"/>
                <w:szCs w:val="22"/>
              </w:rPr>
              <w:t>2020 metų planas</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Kuras technologijai, elektros energija, remonto darbai</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468"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182,11</w:t>
            </w:r>
          </w:p>
        </w:tc>
        <w:tc>
          <w:tcPr>
            <w:tcW w:w="174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206,0</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Darbo užmokestis su soc. draudimu</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468"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88,67</w:t>
            </w:r>
          </w:p>
        </w:tc>
        <w:tc>
          <w:tcPr>
            <w:tcW w:w="174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107,2</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3</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Ilgalaikio turto nusidėvėjimas</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468"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19,27</w:t>
            </w:r>
          </w:p>
        </w:tc>
        <w:tc>
          <w:tcPr>
            <w:tcW w:w="174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18,7</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Kitos sąnaudos</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468"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19,78</w:t>
            </w:r>
          </w:p>
        </w:tc>
        <w:tc>
          <w:tcPr>
            <w:tcW w:w="174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24,4</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5</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Bendrosios (administracinės) sąnaudos</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468"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41,84</w:t>
            </w:r>
          </w:p>
        </w:tc>
        <w:tc>
          <w:tcPr>
            <w:tcW w:w="174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43,7</w:t>
            </w:r>
          </w:p>
        </w:tc>
      </w:tr>
      <w:tr w:rsidR="00C24E2E" w:rsidTr="00C24E2E">
        <w:tc>
          <w:tcPr>
            <w:tcW w:w="649" w:type="dxa"/>
            <w:tcBorders>
              <w:top w:val="nil"/>
              <w:left w:val="single" w:sz="2" w:space="0" w:color="000000"/>
              <w:bottom w:val="single" w:sz="2" w:space="0" w:color="000000"/>
              <w:right w:val="nil"/>
            </w:tcBorders>
          </w:tcPr>
          <w:p w:rsidR="00C24E2E" w:rsidRDefault="00C24E2E">
            <w:pPr>
              <w:pStyle w:val="Lentelsturinys"/>
              <w:snapToGrid w:val="0"/>
              <w:jc w:val="center"/>
              <w:rPr>
                <w:sz w:val="22"/>
                <w:szCs w:val="22"/>
              </w:rPr>
            </w:pPr>
          </w:p>
        </w:tc>
        <w:tc>
          <w:tcPr>
            <w:tcW w:w="4451" w:type="dxa"/>
            <w:tcBorders>
              <w:top w:val="nil"/>
              <w:left w:val="single" w:sz="2" w:space="0" w:color="000000"/>
              <w:bottom w:val="single" w:sz="2" w:space="0" w:color="000000"/>
              <w:right w:val="nil"/>
            </w:tcBorders>
            <w:hideMark/>
          </w:tcPr>
          <w:p w:rsidR="00C24E2E" w:rsidRDefault="006C45DB">
            <w:pPr>
              <w:pStyle w:val="Lentelsturinys"/>
              <w:rPr>
                <w:szCs w:val="24"/>
              </w:rPr>
            </w:pPr>
            <w:r>
              <w:rPr>
                <w:sz w:val="22"/>
                <w:szCs w:val="22"/>
              </w:rPr>
              <w:t>IŠ VISO</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468" w:type="dxa"/>
            <w:tcBorders>
              <w:top w:val="nil"/>
              <w:left w:val="single" w:sz="2" w:space="0" w:color="000000"/>
              <w:bottom w:val="single" w:sz="2" w:space="0" w:color="000000"/>
              <w:right w:val="nil"/>
            </w:tcBorders>
            <w:hideMark/>
          </w:tcPr>
          <w:p w:rsidR="00C24E2E" w:rsidRDefault="00C24E2E">
            <w:pPr>
              <w:pStyle w:val="Lentelsturinys"/>
              <w:jc w:val="center"/>
            </w:pPr>
            <w:r>
              <w:rPr>
                <w:color w:val="000000"/>
                <w:sz w:val="22"/>
                <w:szCs w:val="22"/>
              </w:rPr>
              <w:t>351,68</w:t>
            </w:r>
          </w:p>
        </w:tc>
        <w:tc>
          <w:tcPr>
            <w:tcW w:w="1747"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400,0</w:t>
            </w:r>
          </w:p>
        </w:tc>
      </w:tr>
    </w:tbl>
    <w:p w:rsidR="00C24E2E" w:rsidRDefault="00C24E2E" w:rsidP="00C24E2E">
      <w:pPr>
        <w:jc w:val="center"/>
        <w:rPr>
          <w:kern w:val="2"/>
          <w:lang w:eastAsia="zh-CN"/>
        </w:rPr>
      </w:pPr>
    </w:p>
    <w:p w:rsidR="00C24E2E" w:rsidRDefault="00C24E2E" w:rsidP="00C24E2E">
      <w:pPr>
        <w:jc w:val="center"/>
      </w:pPr>
    </w:p>
    <w:p w:rsidR="00C24E2E" w:rsidRDefault="00C24E2E" w:rsidP="00C24E2E">
      <w:pPr>
        <w:jc w:val="both"/>
      </w:pPr>
      <w:r>
        <w:t>Geriamojo vandens tiekimui ir nuotekų tvarkymui sąnaudos</w:t>
      </w:r>
      <w:r>
        <w:rPr>
          <w:rStyle w:val="Numatytasispastraiposriftas1"/>
          <w:color w:val="000000"/>
        </w:rPr>
        <w:t xml:space="preserve"> </w:t>
      </w:r>
      <w:r>
        <w:rPr>
          <w:rStyle w:val="Numatytasispastraiposriftas1"/>
          <w:b/>
          <w:bCs/>
          <w:color w:val="000000"/>
        </w:rPr>
        <w:t>105</w:t>
      </w:r>
      <w:proofErr w:type="gramStart"/>
      <w:r>
        <w:rPr>
          <w:rStyle w:val="Numatytasispastraiposriftas1"/>
          <w:b/>
          <w:bCs/>
          <w:color w:val="000000"/>
        </w:rPr>
        <w:t>,25</w:t>
      </w:r>
      <w:proofErr w:type="gramEnd"/>
      <w:r>
        <w:rPr>
          <w:rStyle w:val="Numatytasispastraiposriftas1"/>
          <w:color w:val="000000"/>
        </w:rPr>
        <w:t xml:space="preserve"> </w:t>
      </w:r>
      <w:r>
        <w:t>tūkst. Eur;</w:t>
      </w:r>
    </w:p>
    <w:p w:rsidR="00C24E2E" w:rsidRDefault="00C24E2E" w:rsidP="00C24E2E">
      <w:pPr>
        <w:jc w:val="both"/>
      </w:pPr>
    </w:p>
    <w:p w:rsidR="00C24E2E" w:rsidRDefault="00C24E2E" w:rsidP="00C24E2E">
      <w:pPr>
        <w:jc w:val="center"/>
      </w:pPr>
      <w:r>
        <w:t>Geriamojo vandens tiekimo ir nuotekų tvarkymo sąnaudų struktūra</w:t>
      </w:r>
    </w:p>
    <w:p w:rsidR="00C24E2E" w:rsidRDefault="00C24E2E" w:rsidP="00C24E2E">
      <w:pPr>
        <w:jc w:val="both"/>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649"/>
        <w:gridCol w:w="4451"/>
        <w:gridCol w:w="1140"/>
        <w:gridCol w:w="1476"/>
        <w:gridCol w:w="1739"/>
      </w:tblGrid>
      <w:tr w:rsidR="00C24E2E" w:rsidTr="00C24E2E">
        <w:tc>
          <w:tcPr>
            <w:tcW w:w="649"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Eil. Nr.</w:t>
            </w:r>
          </w:p>
        </w:tc>
        <w:tc>
          <w:tcPr>
            <w:tcW w:w="4451"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Rodikliai</w:t>
            </w:r>
          </w:p>
        </w:tc>
        <w:tc>
          <w:tcPr>
            <w:tcW w:w="1140"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Mato vnt.</w:t>
            </w:r>
          </w:p>
        </w:tc>
        <w:tc>
          <w:tcPr>
            <w:tcW w:w="1476"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rPr>
                <w:sz w:val="22"/>
                <w:szCs w:val="22"/>
              </w:rPr>
              <w:t>2020 metai</w:t>
            </w:r>
          </w:p>
        </w:tc>
        <w:tc>
          <w:tcPr>
            <w:tcW w:w="1739" w:type="dxa"/>
            <w:tcBorders>
              <w:top w:val="single" w:sz="2" w:space="0" w:color="000000"/>
              <w:left w:val="single" w:sz="2" w:space="0" w:color="000000"/>
              <w:bottom w:val="single" w:sz="2" w:space="0" w:color="000000"/>
              <w:right w:val="single" w:sz="2" w:space="0" w:color="000000"/>
            </w:tcBorders>
            <w:hideMark/>
          </w:tcPr>
          <w:p w:rsidR="00C24E2E" w:rsidRDefault="00C24E2E">
            <w:pPr>
              <w:pStyle w:val="Lentelsturinys"/>
              <w:jc w:val="center"/>
            </w:pPr>
            <w:r>
              <w:rPr>
                <w:sz w:val="22"/>
                <w:szCs w:val="22"/>
              </w:rPr>
              <w:t>2020 metų planas</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Elektros energija, medžiagos technologija</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w:t>
            </w:r>
          </w:p>
        </w:tc>
        <w:tc>
          <w:tcPr>
            <w:tcW w:w="147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17,60</w:t>
            </w:r>
          </w:p>
        </w:tc>
        <w:tc>
          <w:tcPr>
            <w:tcW w:w="1739" w:type="dxa"/>
            <w:tcBorders>
              <w:top w:val="nil"/>
              <w:left w:val="single" w:sz="2" w:space="0" w:color="000000"/>
              <w:bottom w:val="single" w:sz="2" w:space="0" w:color="000000"/>
              <w:right w:val="single" w:sz="2" w:space="0" w:color="000000"/>
            </w:tcBorders>
          </w:tcPr>
          <w:p w:rsidR="00C24E2E" w:rsidRDefault="00C24E2E">
            <w:pPr>
              <w:pStyle w:val="Lentelsturinys"/>
              <w:snapToGrid w:val="0"/>
              <w:jc w:val="center"/>
            </w:pPr>
            <w:r>
              <w:rPr>
                <w:sz w:val="22"/>
                <w:szCs w:val="22"/>
              </w:rPr>
              <w:t>15,5</w:t>
            </w:r>
          </w:p>
          <w:p w:rsidR="00C24E2E" w:rsidRDefault="00C24E2E">
            <w:pPr>
              <w:pStyle w:val="Lentelsturinys"/>
              <w:snapToGrid w:val="0"/>
              <w:jc w:val="center"/>
              <w:rPr>
                <w:sz w:val="22"/>
                <w:szCs w:val="22"/>
              </w:rPr>
            </w:pP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rPr>
                <w:szCs w:val="24"/>
              </w:rPr>
            </w:pPr>
            <w:r>
              <w:rPr>
                <w:sz w:val="22"/>
                <w:szCs w:val="22"/>
              </w:rPr>
              <w:t>2</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Darbo užmokestis su soc. draudimu</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w:t>
            </w:r>
          </w:p>
        </w:tc>
        <w:tc>
          <w:tcPr>
            <w:tcW w:w="147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48,03</w:t>
            </w:r>
          </w:p>
        </w:tc>
        <w:tc>
          <w:tcPr>
            <w:tcW w:w="1739"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40,8</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3</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Kitos sąnaudos</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w:t>
            </w:r>
          </w:p>
        </w:tc>
        <w:tc>
          <w:tcPr>
            <w:tcW w:w="147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19,07</w:t>
            </w:r>
          </w:p>
        </w:tc>
        <w:tc>
          <w:tcPr>
            <w:tcW w:w="1739"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6,4</w:t>
            </w:r>
          </w:p>
        </w:tc>
      </w:tr>
      <w:tr w:rsidR="00C24E2E" w:rsidTr="00C24E2E">
        <w:tc>
          <w:tcPr>
            <w:tcW w:w="649"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4</w:t>
            </w:r>
          </w:p>
        </w:tc>
        <w:tc>
          <w:tcPr>
            <w:tcW w:w="4451" w:type="dxa"/>
            <w:tcBorders>
              <w:top w:val="nil"/>
              <w:left w:val="single" w:sz="2" w:space="0" w:color="000000"/>
              <w:bottom w:val="single" w:sz="2" w:space="0" w:color="000000"/>
              <w:right w:val="nil"/>
            </w:tcBorders>
            <w:hideMark/>
          </w:tcPr>
          <w:p w:rsidR="00C24E2E" w:rsidRDefault="00C24E2E">
            <w:pPr>
              <w:pStyle w:val="Lentelsturinys"/>
            </w:pPr>
            <w:r>
              <w:rPr>
                <w:sz w:val="22"/>
                <w:szCs w:val="22"/>
              </w:rPr>
              <w:t>Bendrosios (administracinės) sąnaudos</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Eurų</w:t>
            </w:r>
          </w:p>
        </w:tc>
        <w:tc>
          <w:tcPr>
            <w:tcW w:w="1476"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20,55</w:t>
            </w:r>
          </w:p>
        </w:tc>
        <w:tc>
          <w:tcPr>
            <w:tcW w:w="1739"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25,5</w:t>
            </w:r>
          </w:p>
        </w:tc>
      </w:tr>
      <w:tr w:rsidR="00C24E2E" w:rsidTr="00C24E2E">
        <w:tc>
          <w:tcPr>
            <w:tcW w:w="649" w:type="dxa"/>
            <w:tcBorders>
              <w:top w:val="nil"/>
              <w:left w:val="single" w:sz="2" w:space="0" w:color="000000"/>
              <w:bottom w:val="single" w:sz="2" w:space="0" w:color="000000"/>
              <w:right w:val="nil"/>
            </w:tcBorders>
          </w:tcPr>
          <w:p w:rsidR="00C24E2E" w:rsidRDefault="00C24E2E">
            <w:pPr>
              <w:pStyle w:val="Lentelsturinys"/>
              <w:snapToGrid w:val="0"/>
              <w:jc w:val="center"/>
              <w:rPr>
                <w:sz w:val="22"/>
                <w:szCs w:val="22"/>
              </w:rPr>
            </w:pPr>
          </w:p>
        </w:tc>
        <w:tc>
          <w:tcPr>
            <w:tcW w:w="4451" w:type="dxa"/>
            <w:tcBorders>
              <w:top w:val="nil"/>
              <w:left w:val="single" w:sz="2" w:space="0" w:color="000000"/>
              <w:bottom w:val="single" w:sz="2" w:space="0" w:color="000000"/>
              <w:right w:val="nil"/>
            </w:tcBorders>
            <w:hideMark/>
          </w:tcPr>
          <w:p w:rsidR="00C24E2E" w:rsidRDefault="00C24E2E">
            <w:pPr>
              <w:pStyle w:val="Lentelsturinys"/>
              <w:rPr>
                <w:szCs w:val="24"/>
              </w:rPr>
            </w:pPr>
            <w:r>
              <w:rPr>
                <w:sz w:val="22"/>
                <w:szCs w:val="22"/>
              </w:rPr>
              <w:t>IŠ VISO</w:t>
            </w:r>
          </w:p>
        </w:tc>
        <w:tc>
          <w:tcPr>
            <w:tcW w:w="1140" w:type="dxa"/>
            <w:tcBorders>
              <w:top w:val="nil"/>
              <w:left w:val="single" w:sz="2" w:space="0" w:color="000000"/>
              <w:bottom w:val="single" w:sz="2" w:space="0" w:color="000000"/>
              <w:right w:val="nil"/>
            </w:tcBorders>
            <w:hideMark/>
          </w:tcPr>
          <w:p w:rsidR="00C24E2E" w:rsidRDefault="00C24E2E">
            <w:pPr>
              <w:pStyle w:val="Lentelsturinys"/>
              <w:jc w:val="center"/>
            </w:pPr>
            <w:r>
              <w:rPr>
                <w:sz w:val="22"/>
                <w:szCs w:val="22"/>
              </w:rPr>
              <w:t>tūkst. Eur</w:t>
            </w:r>
          </w:p>
        </w:tc>
        <w:tc>
          <w:tcPr>
            <w:tcW w:w="1476" w:type="dxa"/>
            <w:tcBorders>
              <w:top w:val="nil"/>
              <w:left w:val="single" w:sz="2" w:space="0" w:color="000000"/>
              <w:bottom w:val="single" w:sz="2" w:space="0" w:color="000000"/>
              <w:right w:val="nil"/>
            </w:tcBorders>
            <w:hideMark/>
          </w:tcPr>
          <w:p w:rsidR="00C24E2E" w:rsidRDefault="00C24E2E">
            <w:pPr>
              <w:pStyle w:val="Lentelsturinys"/>
              <w:jc w:val="center"/>
            </w:pPr>
            <w:r>
              <w:rPr>
                <w:color w:val="000000"/>
                <w:sz w:val="22"/>
                <w:szCs w:val="22"/>
              </w:rPr>
              <w:t>105,25</w:t>
            </w:r>
          </w:p>
        </w:tc>
        <w:tc>
          <w:tcPr>
            <w:tcW w:w="1739" w:type="dxa"/>
            <w:tcBorders>
              <w:top w:val="nil"/>
              <w:left w:val="single" w:sz="2" w:space="0" w:color="000000"/>
              <w:bottom w:val="single" w:sz="2" w:space="0" w:color="000000"/>
              <w:right w:val="single" w:sz="2" w:space="0" w:color="000000"/>
            </w:tcBorders>
            <w:hideMark/>
          </w:tcPr>
          <w:p w:rsidR="00C24E2E" w:rsidRDefault="00C24E2E">
            <w:pPr>
              <w:pStyle w:val="Lentelsturinys"/>
              <w:snapToGrid w:val="0"/>
              <w:jc w:val="center"/>
            </w:pPr>
            <w:r>
              <w:rPr>
                <w:sz w:val="22"/>
                <w:szCs w:val="22"/>
              </w:rPr>
              <w:t>88,2</w:t>
            </w:r>
          </w:p>
        </w:tc>
      </w:tr>
    </w:tbl>
    <w:p w:rsidR="00C24E2E" w:rsidRDefault="00C24E2E" w:rsidP="00C24E2E">
      <w:pPr>
        <w:jc w:val="both"/>
        <w:rPr>
          <w:kern w:val="2"/>
          <w:lang w:eastAsia="zh-CN"/>
        </w:rPr>
      </w:pPr>
    </w:p>
    <w:p w:rsidR="00C24E2E" w:rsidRDefault="00C24E2E" w:rsidP="00C24E2E">
      <w:pPr>
        <w:widowControl/>
        <w:numPr>
          <w:ilvl w:val="0"/>
          <w:numId w:val="17"/>
        </w:numPr>
        <w:tabs>
          <w:tab w:val="clear" w:pos="1293"/>
        </w:tabs>
        <w:suppressAutoHyphens/>
        <w:overflowPunct/>
        <w:autoSpaceDE/>
        <w:autoSpaceDN/>
        <w:adjustRightInd/>
        <w:jc w:val="both"/>
        <w:textAlignment w:val="auto"/>
      </w:pPr>
      <w:proofErr w:type="gramStart"/>
      <w:r>
        <w:rPr>
          <w:color w:val="000000"/>
        </w:rPr>
        <w:t>daugiabučių</w:t>
      </w:r>
      <w:proofErr w:type="gramEnd"/>
      <w:r>
        <w:rPr>
          <w:color w:val="000000"/>
        </w:rPr>
        <w:t xml:space="preserve"> namų administravimui ir techninės priežiūros veiklai – 89,87 tūkst. Eur;</w:t>
      </w:r>
    </w:p>
    <w:p w:rsidR="00C24E2E" w:rsidRDefault="00C24E2E" w:rsidP="00C24E2E">
      <w:pPr>
        <w:widowControl/>
        <w:numPr>
          <w:ilvl w:val="0"/>
          <w:numId w:val="17"/>
        </w:numPr>
        <w:tabs>
          <w:tab w:val="clear" w:pos="1293"/>
        </w:tabs>
        <w:suppressAutoHyphens/>
        <w:overflowPunct/>
        <w:autoSpaceDE/>
        <w:autoSpaceDN/>
        <w:adjustRightInd/>
        <w:jc w:val="both"/>
        <w:textAlignment w:val="auto"/>
      </w:pPr>
      <w:proofErr w:type="gramStart"/>
      <w:r>
        <w:rPr>
          <w:color w:val="000000"/>
        </w:rPr>
        <w:t>šildymo</w:t>
      </w:r>
      <w:proofErr w:type="gramEnd"/>
      <w:r>
        <w:rPr>
          <w:color w:val="000000"/>
        </w:rPr>
        <w:t xml:space="preserve"> ir karšto vandens sistemų priežiūrai – 30,90 tūkst. Eur;</w:t>
      </w:r>
    </w:p>
    <w:p w:rsidR="00C24E2E" w:rsidRDefault="00C24E2E" w:rsidP="00C24E2E">
      <w:pPr>
        <w:widowControl/>
        <w:numPr>
          <w:ilvl w:val="0"/>
          <w:numId w:val="17"/>
        </w:numPr>
        <w:tabs>
          <w:tab w:val="clear" w:pos="1293"/>
        </w:tabs>
        <w:suppressAutoHyphens/>
        <w:overflowPunct/>
        <w:autoSpaceDE/>
        <w:autoSpaceDN/>
        <w:adjustRightInd/>
        <w:jc w:val="both"/>
        <w:textAlignment w:val="auto"/>
      </w:pPr>
      <w:proofErr w:type="gramStart"/>
      <w:r>
        <w:rPr>
          <w:color w:val="000000"/>
        </w:rPr>
        <w:t>kitai</w:t>
      </w:r>
      <w:proofErr w:type="gramEnd"/>
      <w:r>
        <w:rPr>
          <w:color w:val="000000"/>
        </w:rPr>
        <w:t xml:space="preserve"> veiklai – 46,97 tūkst. Eur.</w:t>
      </w:r>
    </w:p>
    <w:p w:rsidR="00C24E2E" w:rsidRDefault="00C24E2E" w:rsidP="00C24E2E">
      <w:pPr>
        <w:jc w:val="both"/>
        <w:rPr>
          <w:color w:val="000000"/>
        </w:rPr>
      </w:pPr>
    </w:p>
    <w:p w:rsidR="00C24E2E" w:rsidRDefault="00C24E2E" w:rsidP="00C24E2E">
      <w:pPr>
        <w:jc w:val="both"/>
      </w:pPr>
      <w:r>
        <w:rPr>
          <w:rStyle w:val="Numatytasispastraiposriftas1"/>
          <w:color w:val="000000"/>
        </w:rPr>
        <w:t xml:space="preserve">            </w:t>
      </w:r>
      <w:r>
        <w:rPr>
          <w:rStyle w:val="Numatytasispastraiposriftas1"/>
          <w:b/>
          <w:bCs/>
          <w:color w:val="000000"/>
        </w:rPr>
        <w:t>Veiklos sąnaudos per 2020 metus sudarė 102</w:t>
      </w:r>
      <w:proofErr w:type="gramStart"/>
      <w:r>
        <w:rPr>
          <w:rStyle w:val="Numatytasispastraiposriftas1"/>
          <w:b/>
          <w:bCs/>
          <w:color w:val="000000"/>
        </w:rPr>
        <w:t>,5</w:t>
      </w:r>
      <w:proofErr w:type="gramEnd"/>
      <w:r>
        <w:rPr>
          <w:rStyle w:val="Numatytasispastraiposriftas1"/>
          <w:b/>
          <w:bCs/>
          <w:color w:val="000000"/>
        </w:rPr>
        <w:t xml:space="preserve"> tūkst. Eur, iš jų:</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administracijos</w:t>
      </w:r>
      <w:proofErr w:type="gramEnd"/>
      <w:r>
        <w:rPr>
          <w:color w:val="000000"/>
        </w:rPr>
        <w:t xml:space="preserve"> darbo užmokestis su jo susijusios sąnaudos sudarė 89,63 tūkst. Eur;  </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ryšių</w:t>
      </w:r>
      <w:proofErr w:type="gramEnd"/>
      <w:r>
        <w:rPr>
          <w:color w:val="000000"/>
        </w:rPr>
        <w:t>, pašto sąnaudos –</w:t>
      </w:r>
      <w:r w:rsidR="00F3428D">
        <w:rPr>
          <w:color w:val="000000"/>
        </w:rPr>
        <w:t xml:space="preserve"> </w:t>
      </w:r>
      <w:r>
        <w:rPr>
          <w:color w:val="000000"/>
        </w:rPr>
        <w:t>0,84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kanceliarinės</w:t>
      </w:r>
      <w:proofErr w:type="gramEnd"/>
      <w:r>
        <w:rPr>
          <w:color w:val="000000"/>
        </w:rPr>
        <w:t xml:space="preserve"> prekės – 0,5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teisinės</w:t>
      </w:r>
      <w:proofErr w:type="gramEnd"/>
      <w:r>
        <w:rPr>
          <w:color w:val="000000"/>
        </w:rPr>
        <w:t xml:space="preserve"> paslaugos – 0,7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programos</w:t>
      </w:r>
      <w:proofErr w:type="gramEnd"/>
      <w:r>
        <w:rPr>
          <w:color w:val="000000"/>
        </w:rPr>
        <w:t xml:space="preserve"> atnaujinimas –</w:t>
      </w:r>
      <w:r w:rsidR="00F3428D">
        <w:rPr>
          <w:color w:val="000000"/>
        </w:rPr>
        <w:t xml:space="preserve"> </w:t>
      </w:r>
      <w:r>
        <w:rPr>
          <w:color w:val="000000"/>
        </w:rPr>
        <w:t>0,3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personalo</w:t>
      </w:r>
      <w:proofErr w:type="gramEnd"/>
      <w:r>
        <w:rPr>
          <w:color w:val="000000"/>
        </w:rPr>
        <w:t xml:space="preserve"> mokymo sąnaudos – 1,1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audito</w:t>
      </w:r>
      <w:proofErr w:type="gramEnd"/>
      <w:r>
        <w:rPr>
          <w:color w:val="000000"/>
        </w:rPr>
        <w:t xml:space="preserve"> sąnaudos – 1,5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lastRenderedPageBreak/>
        <w:t>profesinės</w:t>
      </w:r>
      <w:proofErr w:type="gramEnd"/>
      <w:r>
        <w:rPr>
          <w:color w:val="000000"/>
        </w:rPr>
        <w:t xml:space="preserve"> rizikos veiksnių nustatymas</w:t>
      </w:r>
      <w:r w:rsidR="00F3428D">
        <w:rPr>
          <w:color w:val="000000"/>
        </w:rPr>
        <w:t xml:space="preserve"> </w:t>
      </w:r>
      <w:r>
        <w:rPr>
          <w:color w:val="000000"/>
        </w:rPr>
        <w:t>– 0,45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komunalinių</w:t>
      </w:r>
      <w:proofErr w:type="gramEnd"/>
      <w:r>
        <w:rPr>
          <w:color w:val="000000"/>
        </w:rPr>
        <w:t xml:space="preserve"> paslaugų sąnaudos –</w:t>
      </w:r>
      <w:r w:rsidR="00F3428D">
        <w:rPr>
          <w:color w:val="000000"/>
        </w:rPr>
        <w:t xml:space="preserve"> </w:t>
      </w:r>
      <w:r>
        <w:rPr>
          <w:color w:val="000000"/>
        </w:rPr>
        <w:t>1,86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ilgalaikio</w:t>
      </w:r>
      <w:proofErr w:type="gramEnd"/>
      <w:r>
        <w:rPr>
          <w:color w:val="000000"/>
        </w:rPr>
        <w:t xml:space="preserve"> turto vertės nusidėvėjimo sąnaudos – 0,74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nematerialiojo</w:t>
      </w:r>
      <w:proofErr w:type="gramEnd"/>
      <w:r>
        <w:rPr>
          <w:color w:val="000000"/>
        </w:rPr>
        <w:t xml:space="preserve"> turto vertės amortizacijos sąnaudos – 0,07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kita</w:t>
      </w:r>
      <w:proofErr w:type="gramEnd"/>
      <w:r>
        <w:rPr>
          <w:color w:val="000000"/>
        </w:rPr>
        <w:t xml:space="preserve"> – 3,83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notarų</w:t>
      </w:r>
      <w:proofErr w:type="gramEnd"/>
      <w:r>
        <w:rPr>
          <w:color w:val="000000"/>
        </w:rPr>
        <w:t xml:space="preserve"> biuro paslaugų sąnaudos – 0,28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registrų</w:t>
      </w:r>
      <w:proofErr w:type="gramEnd"/>
      <w:r>
        <w:rPr>
          <w:color w:val="000000"/>
        </w:rPr>
        <w:t xml:space="preserve"> centro paslaugų sąnaudos – 0,1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draudimo</w:t>
      </w:r>
      <w:proofErr w:type="gramEnd"/>
      <w:r>
        <w:rPr>
          <w:color w:val="000000"/>
        </w:rPr>
        <w:t xml:space="preserve"> sąnaudos  </w:t>
      </w:r>
      <w:r w:rsidR="00F3428D">
        <w:rPr>
          <w:color w:val="000000"/>
          <w:sz w:val="23"/>
          <w:szCs w:val="23"/>
        </w:rPr>
        <w:t>–</w:t>
      </w:r>
      <w:r>
        <w:rPr>
          <w:color w:val="000000"/>
        </w:rPr>
        <w:t xml:space="preserve"> 0,3 tūkst. Eur;</w:t>
      </w:r>
    </w:p>
    <w:p w:rsidR="00C24E2E" w:rsidRDefault="00C24E2E" w:rsidP="00C24E2E">
      <w:pPr>
        <w:widowControl/>
        <w:numPr>
          <w:ilvl w:val="0"/>
          <w:numId w:val="18"/>
        </w:numPr>
        <w:tabs>
          <w:tab w:val="clear" w:pos="1293"/>
        </w:tabs>
        <w:suppressAutoHyphens/>
        <w:overflowPunct/>
        <w:autoSpaceDE/>
        <w:autoSpaceDN/>
        <w:adjustRightInd/>
        <w:jc w:val="both"/>
        <w:textAlignment w:val="auto"/>
      </w:pPr>
      <w:proofErr w:type="gramStart"/>
      <w:r>
        <w:rPr>
          <w:color w:val="000000"/>
        </w:rPr>
        <w:t>patalpų</w:t>
      </w:r>
      <w:proofErr w:type="gramEnd"/>
      <w:r>
        <w:rPr>
          <w:color w:val="000000"/>
        </w:rPr>
        <w:t xml:space="preserve"> paskirties keitimo sąnaudos – 0,3 tūkst. Eur;</w:t>
      </w:r>
    </w:p>
    <w:p w:rsidR="00C24E2E" w:rsidRDefault="00C24E2E" w:rsidP="00C24E2E">
      <w:pPr>
        <w:jc w:val="both"/>
        <w:rPr>
          <w:color w:val="000000"/>
        </w:rPr>
      </w:pPr>
    </w:p>
    <w:p w:rsidR="00C24E2E" w:rsidRDefault="00C24E2E" w:rsidP="00C24E2E">
      <w:pPr>
        <w:tabs>
          <w:tab w:val="left" w:pos="552"/>
        </w:tabs>
        <w:ind w:firstLine="567"/>
        <w:jc w:val="both"/>
      </w:pPr>
      <w:r>
        <w:rPr>
          <w:rStyle w:val="Numatytasispastraiposriftas1"/>
          <w:b/>
          <w:color w:val="000000"/>
          <w:highlight w:val="white"/>
        </w:rPr>
        <w:t>2020 metus bendrovė baigė su 22,958 tūkst. Eur. pelno iš veiklos.</w:t>
      </w:r>
    </w:p>
    <w:p w:rsidR="00C24E2E" w:rsidRDefault="00C24E2E" w:rsidP="00C24E2E">
      <w:pPr>
        <w:ind w:firstLine="850"/>
        <w:jc w:val="both"/>
      </w:pPr>
      <w:r>
        <w:rPr>
          <w:rStyle w:val="Numatytasispastraiposriftas1"/>
          <w:b/>
          <w:bCs/>
          <w:color w:val="000000"/>
        </w:rPr>
        <w:t>Pajamos iš investicinės veiklos sudarė 9</w:t>
      </w:r>
      <w:proofErr w:type="gramStart"/>
      <w:r>
        <w:rPr>
          <w:rStyle w:val="Numatytasispastraiposriftas1"/>
          <w:b/>
          <w:bCs/>
          <w:color w:val="000000"/>
        </w:rPr>
        <w:t>,9</w:t>
      </w:r>
      <w:proofErr w:type="gramEnd"/>
      <w:r>
        <w:rPr>
          <w:rStyle w:val="Numatytasispastraiposriftas1"/>
          <w:b/>
          <w:bCs/>
          <w:color w:val="000000"/>
        </w:rPr>
        <w:t xml:space="preserve"> tūkst. Eur.</w:t>
      </w:r>
      <w:r>
        <w:rPr>
          <w:rStyle w:val="Numatytasispastraiposriftas1"/>
          <w:color w:val="000000"/>
        </w:rPr>
        <w:t>, iš jų:</w:t>
      </w:r>
    </w:p>
    <w:p w:rsidR="00C24E2E" w:rsidRDefault="00C24E2E" w:rsidP="00C24E2E">
      <w:pPr>
        <w:widowControl/>
        <w:numPr>
          <w:ilvl w:val="1"/>
          <w:numId w:val="19"/>
        </w:numPr>
        <w:tabs>
          <w:tab w:val="clear" w:pos="1293"/>
        </w:tabs>
        <w:suppressAutoHyphens/>
        <w:overflowPunct/>
        <w:autoSpaceDE/>
        <w:autoSpaceDN/>
        <w:adjustRightInd/>
        <w:jc w:val="both"/>
        <w:textAlignment w:val="auto"/>
      </w:pPr>
      <w:proofErr w:type="gramStart"/>
      <w:r>
        <w:rPr>
          <w:color w:val="000000"/>
          <w:sz w:val="23"/>
          <w:szCs w:val="23"/>
        </w:rPr>
        <w:t>delspinigiai</w:t>
      </w:r>
      <w:proofErr w:type="gramEnd"/>
      <w:r>
        <w:rPr>
          <w:color w:val="000000"/>
          <w:sz w:val="23"/>
          <w:szCs w:val="23"/>
        </w:rPr>
        <w:t xml:space="preserve"> už laiku nesumokėtus mokesčius už komunalines paslaugas – 0,5 tūkst. Eur;</w:t>
      </w:r>
    </w:p>
    <w:p w:rsidR="00C24E2E" w:rsidRDefault="00C24E2E" w:rsidP="00C24E2E">
      <w:pPr>
        <w:widowControl/>
        <w:numPr>
          <w:ilvl w:val="1"/>
          <w:numId w:val="19"/>
        </w:numPr>
        <w:tabs>
          <w:tab w:val="clear" w:pos="1293"/>
        </w:tabs>
        <w:suppressAutoHyphens/>
        <w:overflowPunct/>
        <w:autoSpaceDE/>
        <w:autoSpaceDN/>
        <w:adjustRightInd/>
        <w:jc w:val="both"/>
        <w:textAlignment w:val="auto"/>
      </w:pPr>
      <w:proofErr w:type="gramStart"/>
      <w:r>
        <w:rPr>
          <w:color w:val="000000"/>
        </w:rPr>
        <w:t>kita</w:t>
      </w:r>
      <w:proofErr w:type="gramEnd"/>
      <w:r>
        <w:rPr>
          <w:color w:val="000000"/>
        </w:rPr>
        <w:t xml:space="preserve"> </w:t>
      </w:r>
      <w:r w:rsidR="00F3428D">
        <w:rPr>
          <w:color w:val="000000"/>
          <w:sz w:val="23"/>
          <w:szCs w:val="23"/>
        </w:rPr>
        <w:t>–</w:t>
      </w:r>
      <w:r>
        <w:rPr>
          <w:color w:val="000000"/>
        </w:rPr>
        <w:t xml:space="preserve"> 2,5 tūkst. Eur.,</w:t>
      </w:r>
    </w:p>
    <w:p w:rsidR="00C24E2E" w:rsidRDefault="00C24E2E" w:rsidP="00C24E2E">
      <w:pPr>
        <w:widowControl/>
        <w:numPr>
          <w:ilvl w:val="1"/>
          <w:numId w:val="19"/>
        </w:numPr>
        <w:tabs>
          <w:tab w:val="clear" w:pos="1293"/>
        </w:tabs>
        <w:suppressAutoHyphens/>
        <w:overflowPunct/>
        <w:autoSpaceDE/>
        <w:autoSpaceDN/>
        <w:adjustRightInd/>
        <w:jc w:val="both"/>
        <w:textAlignment w:val="auto"/>
      </w:pPr>
      <w:proofErr w:type="gramStart"/>
      <w:r>
        <w:rPr>
          <w:color w:val="000000"/>
        </w:rPr>
        <w:t>kompetencijų</w:t>
      </w:r>
      <w:proofErr w:type="gramEnd"/>
      <w:r>
        <w:rPr>
          <w:color w:val="000000"/>
        </w:rPr>
        <w:t xml:space="preserve"> vaučeris – 4,2 tūkst. Eur;</w:t>
      </w:r>
    </w:p>
    <w:p w:rsidR="00C24E2E" w:rsidRDefault="00C24E2E" w:rsidP="00C24E2E">
      <w:pPr>
        <w:widowControl/>
        <w:numPr>
          <w:ilvl w:val="1"/>
          <w:numId w:val="19"/>
        </w:numPr>
        <w:tabs>
          <w:tab w:val="clear" w:pos="1293"/>
        </w:tabs>
        <w:suppressAutoHyphens/>
        <w:overflowPunct/>
        <w:autoSpaceDE/>
        <w:autoSpaceDN/>
        <w:adjustRightInd/>
        <w:jc w:val="both"/>
        <w:textAlignment w:val="auto"/>
      </w:pPr>
      <w:proofErr w:type="gramStart"/>
      <w:r>
        <w:rPr>
          <w:color w:val="000000"/>
        </w:rPr>
        <w:t>administravimas</w:t>
      </w:r>
      <w:proofErr w:type="gramEnd"/>
      <w:r>
        <w:rPr>
          <w:color w:val="000000"/>
        </w:rPr>
        <w:t xml:space="preserve"> – 2,7 tūkst. Eur;</w:t>
      </w:r>
    </w:p>
    <w:p w:rsidR="00C24E2E" w:rsidRDefault="00C24E2E" w:rsidP="00C24E2E">
      <w:pPr>
        <w:ind w:firstLine="850"/>
        <w:jc w:val="both"/>
      </w:pPr>
      <w:r>
        <w:rPr>
          <w:rStyle w:val="Numatytasispastraiposriftas1"/>
          <w:b/>
          <w:bCs/>
          <w:color w:val="000000"/>
        </w:rPr>
        <w:t>Sąnaudos iš investicinės veiklos sudarė 17</w:t>
      </w:r>
      <w:proofErr w:type="gramStart"/>
      <w:r>
        <w:rPr>
          <w:rStyle w:val="Numatytasispastraiposriftas1"/>
          <w:b/>
          <w:bCs/>
          <w:color w:val="000000"/>
        </w:rPr>
        <w:t>,78</w:t>
      </w:r>
      <w:proofErr w:type="gramEnd"/>
      <w:r>
        <w:rPr>
          <w:rStyle w:val="Numatytasispastraiposriftas1"/>
          <w:b/>
          <w:bCs/>
          <w:color w:val="000000"/>
        </w:rPr>
        <w:t xml:space="preserve"> tūkst. Eur.</w:t>
      </w:r>
      <w:r>
        <w:rPr>
          <w:rStyle w:val="Numatytasispastraiposriftas1"/>
          <w:color w:val="000000"/>
        </w:rPr>
        <w:t>, iš jų:</w:t>
      </w:r>
    </w:p>
    <w:p w:rsidR="00C24E2E" w:rsidRDefault="00C24E2E" w:rsidP="00C24E2E">
      <w:pPr>
        <w:widowControl/>
        <w:numPr>
          <w:ilvl w:val="1"/>
          <w:numId w:val="20"/>
        </w:numPr>
        <w:tabs>
          <w:tab w:val="clear" w:pos="1293"/>
        </w:tabs>
        <w:suppressAutoHyphens/>
        <w:overflowPunct/>
        <w:autoSpaceDE/>
        <w:autoSpaceDN/>
        <w:adjustRightInd/>
        <w:jc w:val="both"/>
        <w:textAlignment w:val="auto"/>
      </w:pPr>
      <w:proofErr w:type="gramStart"/>
      <w:r>
        <w:rPr>
          <w:color w:val="000000"/>
        </w:rPr>
        <w:t>procentai</w:t>
      </w:r>
      <w:proofErr w:type="gramEnd"/>
      <w:r>
        <w:rPr>
          <w:color w:val="000000"/>
        </w:rPr>
        <w:t xml:space="preserve"> sumokami už banko paslaugas – 0,88 tūkst. Eur.,  </w:t>
      </w:r>
    </w:p>
    <w:p w:rsidR="00C24E2E" w:rsidRDefault="00C24E2E" w:rsidP="00C24E2E">
      <w:pPr>
        <w:widowControl/>
        <w:numPr>
          <w:ilvl w:val="1"/>
          <w:numId w:val="20"/>
        </w:numPr>
        <w:tabs>
          <w:tab w:val="clear" w:pos="1293"/>
        </w:tabs>
        <w:suppressAutoHyphens/>
        <w:overflowPunct/>
        <w:autoSpaceDE/>
        <w:autoSpaceDN/>
        <w:adjustRightInd/>
        <w:jc w:val="both"/>
        <w:textAlignment w:val="auto"/>
      </w:pPr>
      <w:proofErr w:type="gramStart"/>
      <w:r>
        <w:rPr>
          <w:color w:val="000000"/>
        </w:rPr>
        <w:t>nurašyta</w:t>
      </w:r>
      <w:proofErr w:type="gramEnd"/>
      <w:r>
        <w:rPr>
          <w:color w:val="000000"/>
        </w:rPr>
        <w:t xml:space="preserve"> beviltiškų skolų – 14,68 tūkst. Eur.</w:t>
      </w:r>
    </w:p>
    <w:p w:rsidR="00C24E2E" w:rsidRDefault="00C24E2E" w:rsidP="00C24E2E">
      <w:pPr>
        <w:widowControl/>
        <w:numPr>
          <w:ilvl w:val="1"/>
          <w:numId w:val="20"/>
        </w:numPr>
        <w:tabs>
          <w:tab w:val="clear" w:pos="1293"/>
        </w:tabs>
        <w:suppressAutoHyphens/>
        <w:overflowPunct/>
        <w:autoSpaceDE/>
        <w:autoSpaceDN/>
        <w:adjustRightInd/>
        <w:jc w:val="both"/>
        <w:textAlignment w:val="auto"/>
      </w:pPr>
      <w:proofErr w:type="gramStart"/>
      <w:r>
        <w:rPr>
          <w:color w:val="000000"/>
        </w:rPr>
        <w:t>sumokėta</w:t>
      </w:r>
      <w:proofErr w:type="gramEnd"/>
      <w:r>
        <w:rPr>
          <w:color w:val="000000"/>
        </w:rPr>
        <w:t xml:space="preserve"> palūkanų bankui – 2,22 tūkst. Eur;</w:t>
      </w:r>
    </w:p>
    <w:p w:rsidR="00C24E2E" w:rsidRDefault="00C24E2E" w:rsidP="00C24E2E">
      <w:pPr>
        <w:widowControl/>
        <w:numPr>
          <w:ilvl w:val="1"/>
          <w:numId w:val="20"/>
        </w:numPr>
        <w:tabs>
          <w:tab w:val="clear" w:pos="1293"/>
        </w:tabs>
        <w:suppressAutoHyphens/>
        <w:overflowPunct/>
        <w:autoSpaceDE/>
        <w:autoSpaceDN/>
        <w:adjustRightInd/>
        <w:jc w:val="both"/>
        <w:textAlignment w:val="auto"/>
      </w:pPr>
      <w:proofErr w:type="gramStart"/>
      <w:r>
        <w:rPr>
          <w:color w:val="000000"/>
        </w:rPr>
        <w:t>abejotinų</w:t>
      </w:r>
      <w:proofErr w:type="gramEnd"/>
      <w:r>
        <w:rPr>
          <w:color w:val="000000"/>
        </w:rPr>
        <w:t xml:space="preserve"> skolų iškėlimas – 292,64 tūkst. Eur.</w:t>
      </w:r>
    </w:p>
    <w:p w:rsidR="00C24E2E" w:rsidRDefault="00C24E2E" w:rsidP="00C24E2E">
      <w:pPr>
        <w:ind w:firstLine="567"/>
        <w:jc w:val="both"/>
      </w:pPr>
      <w:r>
        <w:rPr>
          <w:rStyle w:val="Numatytasispastraiposriftas1"/>
          <w:b/>
          <w:color w:val="000000"/>
        </w:rPr>
        <w:t>Iš investicinės veiklos patirtas nuostolis sudarė 300</w:t>
      </w:r>
      <w:proofErr w:type="gramStart"/>
      <w:r>
        <w:rPr>
          <w:rStyle w:val="Numatytasispastraiposriftas1"/>
          <w:b/>
          <w:color w:val="000000"/>
        </w:rPr>
        <w:t>,49</w:t>
      </w:r>
      <w:proofErr w:type="gramEnd"/>
      <w:r>
        <w:rPr>
          <w:rStyle w:val="Numatytasispastraiposriftas1"/>
          <w:b/>
          <w:color w:val="000000"/>
        </w:rPr>
        <w:t xml:space="preserve"> tūkst. Eur</w:t>
      </w:r>
      <w:r>
        <w:rPr>
          <w:rStyle w:val="Numatytasispastraiposriftas1"/>
          <w:color w:val="000000"/>
        </w:rPr>
        <w:t xml:space="preserve">, </w:t>
      </w:r>
      <w:proofErr w:type="gramStart"/>
      <w:r>
        <w:rPr>
          <w:rStyle w:val="Numatytasispastraiposriftas1"/>
          <w:color w:val="000000"/>
        </w:rPr>
        <w:t>dėl</w:t>
      </w:r>
      <w:proofErr w:type="gramEnd"/>
      <w:r>
        <w:rPr>
          <w:rStyle w:val="Numatytasispastraiposriftas1"/>
          <w:color w:val="000000"/>
        </w:rPr>
        <w:t xml:space="preserve"> ko 2020 metų nuostolis yra 277,535 tūkst. Eur. Pridėjus praeitų metų nepaskirstytąjį nuostolį 659</w:t>
      </w:r>
      <w:proofErr w:type="gramStart"/>
      <w:r>
        <w:rPr>
          <w:rStyle w:val="Numatytasispastraiposriftas1"/>
          <w:color w:val="000000"/>
        </w:rPr>
        <w:t>,6</w:t>
      </w:r>
      <w:proofErr w:type="gramEnd"/>
      <w:r>
        <w:rPr>
          <w:rStyle w:val="Numatytasispastraiposriftas1"/>
          <w:color w:val="000000"/>
        </w:rPr>
        <w:t xml:space="preserve"> tūkst. Eur. gauname 937,191 tūkst. Eur nepaskirstyto nuostolio.</w:t>
      </w:r>
    </w:p>
    <w:p w:rsidR="00C24E2E" w:rsidRDefault="00C24E2E" w:rsidP="00C24E2E">
      <w:pPr>
        <w:ind w:firstLine="567"/>
        <w:jc w:val="both"/>
      </w:pPr>
    </w:p>
    <w:p w:rsidR="00C24E2E" w:rsidRDefault="00C24E2E" w:rsidP="00C24E2E">
      <w:pPr>
        <w:ind w:firstLine="567"/>
        <w:jc w:val="both"/>
      </w:pPr>
      <w:r>
        <w:rPr>
          <w:rStyle w:val="Numatytasispastraiposriftas1"/>
          <w:b/>
          <w:bCs/>
          <w:color w:val="000000"/>
        </w:rPr>
        <w:t>Nematerialus turto</w:t>
      </w:r>
      <w:r>
        <w:rPr>
          <w:rStyle w:val="Numatytasispastraiposriftas1"/>
          <w:color w:val="000000"/>
        </w:rPr>
        <w:t xml:space="preserve"> likutinė vertė 1 Eur (2016 m. įsigyta buhalterinė programa „Rivilė“).</w:t>
      </w:r>
    </w:p>
    <w:p w:rsidR="00C24E2E" w:rsidRDefault="00C24E2E" w:rsidP="00C24E2E">
      <w:pPr>
        <w:ind w:firstLine="567"/>
        <w:jc w:val="both"/>
      </w:pPr>
      <w:r>
        <w:rPr>
          <w:rStyle w:val="Numatytasispastraiposriftas1"/>
          <w:b/>
          <w:bCs/>
          <w:color w:val="000000"/>
        </w:rPr>
        <w:t>Ilgalaikio turto būklė</w:t>
      </w:r>
    </w:p>
    <w:p w:rsidR="00C24E2E" w:rsidRDefault="00C24E2E" w:rsidP="00C24E2E">
      <w:pPr>
        <w:jc w:val="both"/>
      </w:pPr>
      <w:r>
        <w:rPr>
          <w:color w:val="000000"/>
        </w:rPr>
        <w:t>Pradinė turto vertė metų pradžioje buvo 1298</w:t>
      </w:r>
      <w:proofErr w:type="gramStart"/>
      <w:r>
        <w:rPr>
          <w:color w:val="000000"/>
        </w:rPr>
        <w:t>,5</w:t>
      </w:r>
      <w:proofErr w:type="gramEnd"/>
      <w:r>
        <w:rPr>
          <w:color w:val="000000"/>
        </w:rPr>
        <w:t xml:space="preserve"> tūkst. Eur.</w:t>
      </w:r>
    </w:p>
    <w:p w:rsidR="00C24E2E" w:rsidRDefault="00C24E2E" w:rsidP="00C24E2E">
      <w:pPr>
        <w:jc w:val="both"/>
      </w:pPr>
      <w:r>
        <w:rPr>
          <w:color w:val="000000"/>
        </w:rPr>
        <w:t>Per 2020 metus įsigyto turto pradinė vertė sudarė 29</w:t>
      </w:r>
      <w:proofErr w:type="gramStart"/>
      <w:r>
        <w:rPr>
          <w:color w:val="000000"/>
        </w:rPr>
        <w:t>,6</w:t>
      </w:r>
      <w:proofErr w:type="gramEnd"/>
      <w:r>
        <w:rPr>
          <w:color w:val="000000"/>
        </w:rPr>
        <w:t xml:space="preserve"> tūkst. Eur, nurašyta turto už 14</w:t>
      </w:r>
      <w:proofErr w:type="gramStart"/>
      <w:r>
        <w:rPr>
          <w:color w:val="000000"/>
        </w:rPr>
        <w:t>,9</w:t>
      </w:r>
      <w:proofErr w:type="gramEnd"/>
      <w:r>
        <w:rPr>
          <w:color w:val="000000"/>
        </w:rPr>
        <w:t xml:space="preserve"> tūkst. Eur, Pradinė turto vertė 2020 m. pabaigoje yra 1313</w:t>
      </w:r>
      <w:proofErr w:type="gramStart"/>
      <w:r>
        <w:rPr>
          <w:color w:val="000000"/>
        </w:rPr>
        <w:t>,25</w:t>
      </w:r>
      <w:proofErr w:type="gramEnd"/>
      <w:r>
        <w:rPr>
          <w:color w:val="000000"/>
        </w:rPr>
        <w:t xml:space="preserve"> tūkst. Eur.</w:t>
      </w:r>
    </w:p>
    <w:p w:rsidR="00C24E2E" w:rsidRDefault="00C24E2E" w:rsidP="00C24E2E">
      <w:pPr>
        <w:ind w:firstLine="567"/>
        <w:jc w:val="both"/>
      </w:pPr>
      <w:r>
        <w:rPr>
          <w:color w:val="000000"/>
        </w:rPr>
        <w:t>Pradinės turto vertės nusidėvėjimas metų pradžioje buvo 1171</w:t>
      </w:r>
      <w:proofErr w:type="gramStart"/>
      <w:r>
        <w:rPr>
          <w:color w:val="000000"/>
        </w:rPr>
        <w:t>,9</w:t>
      </w:r>
      <w:proofErr w:type="gramEnd"/>
      <w:r>
        <w:rPr>
          <w:color w:val="000000"/>
        </w:rPr>
        <w:t xml:space="preserve"> tūkst. Eur. Viso nusidėvėjimas metų pabaigoje sudaro 1178</w:t>
      </w:r>
      <w:proofErr w:type="gramStart"/>
      <w:r>
        <w:rPr>
          <w:color w:val="000000"/>
        </w:rPr>
        <w:t>,7</w:t>
      </w:r>
      <w:proofErr w:type="gramEnd"/>
      <w:r>
        <w:rPr>
          <w:color w:val="000000"/>
        </w:rPr>
        <w:t xml:space="preserve"> tūkst. Eur.</w:t>
      </w:r>
    </w:p>
    <w:p w:rsidR="00C24E2E" w:rsidRDefault="00C24E2E" w:rsidP="00C24E2E">
      <w:pPr>
        <w:ind w:firstLine="567"/>
        <w:jc w:val="both"/>
      </w:pPr>
      <w:r>
        <w:rPr>
          <w:rStyle w:val="Numatytasispastraiposriftas1"/>
          <w:color w:val="000000"/>
        </w:rPr>
        <w:t>Ilgalaikio turto likutinė vertė 2020 m. pabaigoje sudaro 134</w:t>
      </w:r>
      <w:proofErr w:type="gramStart"/>
      <w:r>
        <w:rPr>
          <w:rStyle w:val="Numatytasispastraiposriftas1"/>
          <w:color w:val="000000"/>
        </w:rPr>
        <w:t>,5</w:t>
      </w:r>
      <w:proofErr w:type="gramEnd"/>
      <w:r>
        <w:rPr>
          <w:rStyle w:val="Numatytasispastraiposriftas1"/>
          <w:color w:val="000000"/>
        </w:rPr>
        <w:t xml:space="preserve"> tūkst. Eur, kas atitinka Balanso A.-II punktą – Materialus turtas. Palyginus su 2019 metais padidėjo dėl turto nusidėvėjimo (nusidėvėjimas 6</w:t>
      </w:r>
      <w:proofErr w:type="gramStart"/>
      <w:r>
        <w:rPr>
          <w:rStyle w:val="Numatytasispastraiposriftas1"/>
          <w:color w:val="000000"/>
        </w:rPr>
        <w:t>,8</w:t>
      </w:r>
      <w:proofErr w:type="gramEnd"/>
      <w:r>
        <w:rPr>
          <w:rStyle w:val="Numatytasispastraiposriftas1"/>
          <w:color w:val="000000"/>
        </w:rPr>
        <w:t xml:space="preserve"> tūkst. Eur., įsigyta turto už 29</w:t>
      </w:r>
      <w:proofErr w:type="gramStart"/>
      <w:r>
        <w:rPr>
          <w:rStyle w:val="Numatytasispastraiposriftas1"/>
          <w:color w:val="000000"/>
        </w:rPr>
        <w:t>,6</w:t>
      </w:r>
      <w:proofErr w:type="gramEnd"/>
      <w:r>
        <w:rPr>
          <w:rStyle w:val="Numatytasispastraiposriftas1"/>
          <w:color w:val="000000"/>
        </w:rPr>
        <w:t xml:space="preserve"> tūkst. Eur, nurašyta turto už14</w:t>
      </w:r>
      <w:proofErr w:type="gramStart"/>
      <w:r>
        <w:rPr>
          <w:rStyle w:val="Numatytasispastraiposriftas1"/>
          <w:color w:val="000000"/>
        </w:rPr>
        <w:t>,9</w:t>
      </w:r>
      <w:proofErr w:type="gramEnd"/>
      <w:r>
        <w:rPr>
          <w:rStyle w:val="Numatytasispastraiposriftas1"/>
          <w:color w:val="000000"/>
        </w:rPr>
        <w:t xml:space="preserve"> tūkst. Eur).</w:t>
      </w:r>
    </w:p>
    <w:p w:rsidR="00C24E2E" w:rsidRDefault="00C24E2E" w:rsidP="00C24E2E">
      <w:pPr>
        <w:ind w:firstLine="567"/>
        <w:jc w:val="both"/>
        <w:rPr>
          <w:color w:val="000000"/>
        </w:rPr>
      </w:pPr>
    </w:p>
    <w:p w:rsidR="00C24E2E" w:rsidRDefault="00C24E2E" w:rsidP="00C24E2E">
      <w:pPr>
        <w:ind w:firstLine="567"/>
        <w:jc w:val="both"/>
      </w:pPr>
      <w:r>
        <w:rPr>
          <w:rStyle w:val="Numatytasispastraiposriftas1"/>
          <w:b/>
          <w:color w:val="000000"/>
        </w:rPr>
        <w:t>Trumpalaikis turtas</w:t>
      </w:r>
      <w:r>
        <w:rPr>
          <w:rStyle w:val="Numatytasispastraiposriftas1"/>
          <w:color w:val="000000"/>
        </w:rPr>
        <w:t xml:space="preserve"> sudaro 1522</w:t>
      </w:r>
      <w:proofErr w:type="gramStart"/>
      <w:r>
        <w:rPr>
          <w:rStyle w:val="Numatytasispastraiposriftas1"/>
          <w:color w:val="000000"/>
        </w:rPr>
        <w:t>,27</w:t>
      </w:r>
      <w:proofErr w:type="gramEnd"/>
      <w:r>
        <w:rPr>
          <w:rStyle w:val="Numatytasispastraiposriftas1"/>
          <w:color w:val="000000"/>
        </w:rPr>
        <w:t xml:space="preserve"> tūkst. Eur.</w:t>
      </w:r>
    </w:p>
    <w:p w:rsidR="00C24E2E" w:rsidRDefault="00C24E2E" w:rsidP="00C24E2E">
      <w:pPr>
        <w:jc w:val="both"/>
      </w:pPr>
      <w:r>
        <w:rPr>
          <w:color w:val="000000"/>
        </w:rPr>
        <w:t xml:space="preserve"> Trumpalaikį turtą sudaro:</w:t>
      </w:r>
    </w:p>
    <w:p w:rsidR="00C24E2E" w:rsidRDefault="00C24E2E" w:rsidP="00C24E2E">
      <w:pPr>
        <w:widowControl/>
        <w:numPr>
          <w:ilvl w:val="1"/>
          <w:numId w:val="21"/>
        </w:numPr>
        <w:tabs>
          <w:tab w:val="clear" w:pos="1293"/>
        </w:tabs>
        <w:suppressAutoHyphens/>
        <w:overflowPunct/>
        <w:autoSpaceDE/>
        <w:autoSpaceDN/>
        <w:adjustRightInd/>
        <w:jc w:val="both"/>
        <w:textAlignment w:val="auto"/>
      </w:pPr>
      <w:proofErr w:type="gramStart"/>
      <w:r>
        <w:rPr>
          <w:color w:val="000000"/>
        </w:rPr>
        <w:t>atsargos</w:t>
      </w:r>
      <w:proofErr w:type="gramEnd"/>
      <w:r>
        <w:rPr>
          <w:color w:val="000000"/>
        </w:rPr>
        <w:t>: žaliavos, medžiagos, medžio skiedra, mazutas, automobilinis kuras ir kt. – 45,03 tūkst. Eur;</w:t>
      </w:r>
    </w:p>
    <w:p w:rsidR="00C24E2E" w:rsidRDefault="00C24E2E" w:rsidP="00C24E2E">
      <w:pPr>
        <w:widowControl/>
        <w:numPr>
          <w:ilvl w:val="1"/>
          <w:numId w:val="21"/>
        </w:numPr>
        <w:tabs>
          <w:tab w:val="clear" w:pos="1293"/>
        </w:tabs>
        <w:suppressAutoHyphens/>
        <w:overflowPunct/>
        <w:autoSpaceDE/>
        <w:autoSpaceDN/>
        <w:adjustRightInd/>
        <w:jc w:val="both"/>
        <w:textAlignment w:val="auto"/>
      </w:pPr>
      <w:proofErr w:type="gramStart"/>
      <w:r>
        <w:rPr>
          <w:color w:val="000000"/>
        </w:rPr>
        <w:t>pirkėjų</w:t>
      </w:r>
      <w:proofErr w:type="gramEnd"/>
      <w:r>
        <w:rPr>
          <w:color w:val="000000"/>
        </w:rPr>
        <w:t xml:space="preserve"> įsiskolinimas – įsiskolinimas už komunalines paslaugas – 1414,54 Tūkst. Eur.</w:t>
      </w:r>
    </w:p>
    <w:p w:rsidR="00C24E2E" w:rsidRDefault="00C24E2E" w:rsidP="00C24E2E">
      <w:pPr>
        <w:widowControl/>
        <w:numPr>
          <w:ilvl w:val="1"/>
          <w:numId w:val="21"/>
        </w:numPr>
        <w:tabs>
          <w:tab w:val="clear" w:pos="1293"/>
        </w:tabs>
        <w:suppressAutoHyphens/>
        <w:overflowPunct/>
        <w:autoSpaceDE/>
        <w:autoSpaceDN/>
        <w:adjustRightInd/>
        <w:jc w:val="both"/>
        <w:textAlignment w:val="auto"/>
      </w:pPr>
      <w:proofErr w:type="gramStart"/>
      <w:r>
        <w:rPr>
          <w:color w:val="000000"/>
        </w:rPr>
        <w:t>kitos</w:t>
      </w:r>
      <w:proofErr w:type="gramEnd"/>
      <w:r>
        <w:rPr>
          <w:color w:val="000000"/>
        </w:rPr>
        <w:t xml:space="preserve"> gautinos sumos – 20,26 Tūkst. Eur.</w:t>
      </w:r>
    </w:p>
    <w:p w:rsidR="00C24E2E" w:rsidRDefault="00C24E2E" w:rsidP="00C24E2E">
      <w:pPr>
        <w:widowControl/>
        <w:numPr>
          <w:ilvl w:val="1"/>
          <w:numId w:val="21"/>
        </w:numPr>
        <w:tabs>
          <w:tab w:val="clear" w:pos="1293"/>
        </w:tabs>
        <w:suppressAutoHyphens/>
        <w:overflowPunct/>
        <w:autoSpaceDE/>
        <w:autoSpaceDN/>
        <w:adjustRightInd/>
        <w:jc w:val="both"/>
        <w:textAlignment w:val="auto"/>
      </w:pPr>
      <w:proofErr w:type="gramStart"/>
      <w:r>
        <w:rPr>
          <w:color w:val="000000"/>
        </w:rPr>
        <w:t>grynieji</w:t>
      </w:r>
      <w:proofErr w:type="gramEnd"/>
      <w:r>
        <w:rPr>
          <w:color w:val="000000"/>
        </w:rPr>
        <w:t xml:space="preserve"> pinigai bendrovės kasoje ir banke – 42,44 tūkst. Eur.</w:t>
      </w:r>
    </w:p>
    <w:p w:rsidR="00C24E2E" w:rsidRDefault="00C24E2E" w:rsidP="00C24E2E">
      <w:pPr>
        <w:ind w:left="1080"/>
        <w:jc w:val="both"/>
        <w:rPr>
          <w:color w:val="000000"/>
        </w:rPr>
      </w:pPr>
    </w:p>
    <w:p w:rsidR="00C24E2E" w:rsidRDefault="00C24E2E" w:rsidP="00C24E2E">
      <w:pPr>
        <w:ind w:firstLine="567"/>
        <w:jc w:val="both"/>
      </w:pPr>
      <w:r>
        <w:rPr>
          <w:rStyle w:val="Numatytasispastraiposriftas1"/>
          <w:b/>
          <w:color w:val="000000"/>
        </w:rPr>
        <w:t xml:space="preserve">Bendrovės trumpalaikiai įsipareigojimai 2020 m. gruodžio 31 d. </w:t>
      </w:r>
      <w:r>
        <w:rPr>
          <w:rStyle w:val="Numatytasispastraiposriftas1"/>
          <w:color w:val="000000"/>
        </w:rPr>
        <w:t>sudarė 177</w:t>
      </w:r>
      <w:proofErr w:type="gramStart"/>
      <w:r>
        <w:rPr>
          <w:rStyle w:val="Numatytasispastraiposriftas1"/>
          <w:color w:val="000000"/>
        </w:rPr>
        <w:t>,49</w:t>
      </w:r>
      <w:proofErr w:type="gramEnd"/>
      <w:r>
        <w:rPr>
          <w:rStyle w:val="Numatytasispastraiposriftas1"/>
          <w:color w:val="000000"/>
        </w:rPr>
        <w:t xml:space="preserve"> tūkst. Eur. </w:t>
      </w:r>
    </w:p>
    <w:p w:rsidR="00C24E2E" w:rsidRDefault="00C24E2E" w:rsidP="00C24E2E">
      <w:pPr>
        <w:ind w:firstLine="567"/>
        <w:jc w:val="both"/>
      </w:pPr>
      <w:proofErr w:type="gramStart"/>
      <w:r>
        <w:rPr>
          <w:rStyle w:val="Numatytasispastraiposriftas1"/>
          <w:color w:val="000000"/>
        </w:rPr>
        <w:t>2020</w:t>
      </w:r>
      <w:proofErr w:type="gramEnd"/>
      <w:r>
        <w:rPr>
          <w:rStyle w:val="Numatytasispastraiposriftas1"/>
          <w:color w:val="000000"/>
        </w:rPr>
        <w:t xml:space="preserve"> metus bendrovė baigė su einamuoju mėnesio įsiskolinimu darbuotojams (darbo užmokestis), biudžetui, Sodrai, medžio skiedrų tiekėjams.</w:t>
      </w:r>
    </w:p>
    <w:p w:rsidR="00C24E2E" w:rsidRDefault="00C24E2E" w:rsidP="00C24E2E">
      <w:pPr>
        <w:ind w:firstLine="567"/>
        <w:jc w:val="both"/>
      </w:pPr>
      <w:r>
        <w:rPr>
          <w:color w:val="000000"/>
        </w:rPr>
        <w:t>Pagrindinę įsiskolinimo dalį sudaro įsiskolinimas kuro (medžio skiedra) tiekėjams 40</w:t>
      </w:r>
      <w:proofErr w:type="gramStart"/>
      <w:r>
        <w:rPr>
          <w:color w:val="000000"/>
        </w:rPr>
        <w:t>,7</w:t>
      </w:r>
      <w:proofErr w:type="gramEnd"/>
      <w:r>
        <w:rPr>
          <w:color w:val="000000"/>
        </w:rPr>
        <w:t xml:space="preserve"> tūkst. Eur, iš </w:t>
      </w:r>
      <w:proofErr w:type="gramStart"/>
      <w:r>
        <w:rPr>
          <w:color w:val="000000"/>
        </w:rPr>
        <w:t>jo</w:t>
      </w:r>
      <w:proofErr w:type="gramEnd"/>
      <w:r>
        <w:rPr>
          <w:color w:val="000000"/>
        </w:rPr>
        <w:t>:</w:t>
      </w:r>
    </w:p>
    <w:p w:rsidR="00C24E2E" w:rsidRDefault="00C24E2E" w:rsidP="00C24E2E">
      <w:pPr>
        <w:widowControl/>
        <w:numPr>
          <w:ilvl w:val="0"/>
          <w:numId w:val="22"/>
        </w:numPr>
        <w:tabs>
          <w:tab w:val="clear" w:pos="1293"/>
        </w:tabs>
        <w:suppressAutoHyphens/>
        <w:overflowPunct/>
        <w:autoSpaceDE/>
        <w:autoSpaceDN/>
        <w:adjustRightInd/>
        <w:jc w:val="both"/>
        <w:textAlignment w:val="auto"/>
      </w:pPr>
      <w:r>
        <w:rPr>
          <w:color w:val="000000"/>
        </w:rPr>
        <w:lastRenderedPageBreak/>
        <w:t>Valstybinių miškų urėdijos Švenčionėlių regioninis padalinys 40</w:t>
      </w:r>
      <w:proofErr w:type="gramStart"/>
      <w:r>
        <w:rPr>
          <w:color w:val="000000"/>
        </w:rPr>
        <w:t>,7</w:t>
      </w:r>
      <w:proofErr w:type="gramEnd"/>
      <w:r>
        <w:rPr>
          <w:color w:val="000000"/>
        </w:rPr>
        <w:t xml:space="preserve"> tūkst. Eur;</w:t>
      </w:r>
    </w:p>
    <w:p w:rsidR="00C24E2E" w:rsidRDefault="00C24E2E" w:rsidP="00C24E2E">
      <w:pPr>
        <w:jc w:val="both"/>
      </w:pPr>
      <w:r>
        <w:rPr>
          <w:color w:val="000000"/>
        </w:rPr>
        <w:t>2020 m. palyginus su 2019 m. gruodžio 31 d. įsiskolinimas medžio skiedros tiekėjams mažesnis 14</w:t>
      </w:r>
      <w:proofErr w:type="gramStart"/>
      <w:r>
        <w:rPr>
          <w:color w:val="000000"/>
        </w:rPr>
        <w:t>,1</w:t>
      </w:r>
      <w:proofErr w:type="gramEnd"/>
      <w:r>
        <w:rPr>
          <w:color w:val="000000"/>
        </w:rPr>
        <w:t xml:space="preserve"> tūkst. Eur.</w:t>
      </w:r>
    </w:p>
    <w:p w:rsidR="00C24E2E" w:rsidRDefault="00C24E2E" w:rsidP="00C24E2E">
      <w:pPr>
        <w:ind w:firstLine="567"/>
        <w:jc w:val="both"/>
      </w:pPr>
    </w:p>
    <w:p w:rsidR="00C24E2E" w:rsidRDefault="00C24E2E" w:rsidP="00C24E2E">
      <w:pPr>
        <w:ind w:firstLine="567"/>
        <w:jc w:val="both"/>
      </w:pPr>
      <w:r>
        <w:rPr>
          <w:rStyle w:val="Numatytasispastraiposriftas1"/>
          <w:b/>
          <w:color w:val="000000"/>
        </w:rPr>
        <w:t xml:space="preserve">Bendrovės ilgalaikiai įsipareigojimai 2020 m. gruodžio 31 d. </w:t>
      </w:r>
      <w:r>
        <w:rPr>
          <w:rStyle w:val="Numatytasispastraiposriftas1"/>
          <w:color w:val="000000"/>
        </w:rPr>
        <w:t>sudarė</w:t>
      </w:r>
      <w:r>
        <w:rPr>
          <w:rStyle w:val="Numatytasispastraiposriftas1"/>
          <w:b/>
          <w:color w:val="000000"/>
        </w:rPr>
        <w:t xml:space="preserve"> </w:t>
      </w:r>
      <w:r>
        <w:rPr>
          <w:rStyle w:val="Numatytasispastraiposriftas1"/>
          <w:color w:val="000000"/>
        </w:rPr>
        <w:t>453</w:t>
      </w:r>
      <w:proofErr w:type="gramStart"/>
      <w:r>
        <w:rPr>
          <w:rStyle w:val="Numatytasispastraiposriftas1"/>
          <w:color w:val="000000"/>
        </w:rPr>
        <w:t>,5</w:t>
      </w:r>
      <w:proofErr w:type="gramEnd"/>
      <w:r>
        <w:rPr>
          <w:rStyle w:val="Numatytasispastraiposriftas1"/>
          <w:color w:val="000000"/>
        </w:rPr>
        <w:t xml:space="preserve"> tūkst. Eur., iš jų:</w:t>
      </w:r>
    </w:p>
    <w:p w:rsidR="00C24E2E" w:rsidRDefault="00C24E2E" w:rsidP="00C24E2E">
      <w:pPr>
        <w:widowControl/>
        <w:numPr>
          <w:ilvl w:val="0"/>
          <w:numId w:val="23"/>
        </w:numPr>
        <w:tabs>
          <w:tab w:val="clear" w:pos="1293"/>
        </w:tabs>
        <w:suppressAutoHyphens/>
        <w:overflowPunct/>
        <w:autoSpaceDE/>
        <w:autoSpaceDN/>
        <w:adjustRightInd/>
        <w:ind w:left="1440"/>
        <w:jc w:val="both"/>
        <w:textAlignment w:val="auto"/>
      </w:pPr>
      <w:r>
        <w:rPr>
          <w:rStyle w:val="Numatytasispastraiposriftas1"/>
          <w:color w:val="000000"/>
        </w:rPr>
        <w:t>AB „Šiaulių bankas</w:t>
      </w:r>
      <w:proofErr w:type="gramStart"/>
      <w:r>
        <w:rPr>
          <w:rStyle w:val="Numatytasispastraiposriftas1"/>
          <w:color w:val="000000"/>
        </w:rPr>
        <w:t>“</w:t>
      </w:r>
      <w:r w:rsidR="00F3428D">
        <w:rPr>
          <w:rStyle w:val="Numatytasispastraiposriftas1"/>
          <w:color w:val="000000"/>
        </w:rPr>
        <w:t xml:space="preserve"> </w:t>
      </w:r>
      <w:r w:rsidR="00F3428D">
        <w:rPr>
          <w:color w:val="000000"/>
          <w:sz w:val="23"/>
          <w:szCs w:val="23"/>
        </w:rPr>
        <w:t>–</w:t>
      </w:r>
      <w:proofErr w:type="gramEnd"/>
      <w:r>
        <w:rPr>
          <w:rStyle w:val="Numatytasispastraiposriftas1"/>
          <w:color w:val="000000"/>
        </w:rPr>
        <w:t xml:space="preserve"> 44,4,0 tūkst. Eur.</w:t>
      </w:r>
    </w:p>
    <w:p w:rsidR="00C24E2E" w:rsidRDefault="00C24E2E" w:rsidP="00C24E2E">
      <w:pPr>
        <w:widowControl/>
        <w:numPr>
          <w:ilvl w:val="0"/>
          <w:numId w:val="23"/>
        </w:numPr>
        <w:tabs>
          <w:tab w:val="clear" w:pos="1293"/>
        </w:tabs>
        <w:suppressAutoHyphens/>
        <w:overflowPunct/>
        <w:autoSpaceDE/>
        <w:autoSpaceDN/>
        <w:adjustRightInd/>
        <w:ind w:left="1440"/>
        <w:jc w:val="both"/>
        <w:textAlignment w:val="auto"/>
      </w:pPr>
      <w:r>
        <w:rPr>
          <w:rStyle w:val="Numatytasispastraiposriftas1"/>
          <w:color w:val="000000"/>
        </w:rPr>
        <w:t>UAB „Swedbank lizingas</w:t>
      </w:r>
      <w:proofErr w:type="gramStart"/>
      <w:r>
        <w:rPr>
          <w:rStyle w:val="Numatytasispastraiposriftas1"/>
          <w:color w:val="000000"/>
        </w:rPr>
        <w:t>“</w:t>
      </w:r>
      <w:r w:rsidR="00F3428D">
        <w:rPr>
          <w:rStyle w:val="Numatytasispastraiposriftas1"/>
          <w:color w:val="000000"/>
        </w:rPr>
        <w:t xml:space="preserve"> </w:t>
      </w:r>
      <w:r w:rsidR="00F3428D">
        <w:rPr>
          <w:color w:val="000000"/>
          <w:sz w:val="23"/>
          <w:szCs w:val="23"/>
        </w:rPr>
        <w:t>–</w:t>
      </w:r>
      <w:proofErr w:type="gramEnd"/>
      <w:r>
        <w:rPr>
          <w:rStyle w:val="Numatytasispastraiposriftas1"/>
          <w:color w:val="000000"/>
        </w:rPr>
        <w:t xml:space="preserve"> 9,1 tūkst. Eur.</w:t>
      </w:r>
    </w:p>
    <w:p w:rsidR="00C24E2E" w:rsidRDefault="00C24E2E" w:rsidP="00C24E2E">
      <w:pPr>
        <w:widowControl/>
        <w:numPr>
          <w:ilvl w:val="0"/>
          <w:numId w:val="23"/>
        </w:numPr>
        <w:tabs>
          <w:tab w:val="clear" w:pos="1293"/>
        </w:tabs>
        <w:suppressAutoHyphens/>
        <w:overflowPunct/>
        <w:autoSpaceDE/>
        <w:autoSpaceDN/>
        <w:adjustRightInd/>
        <w:ind w:left="1440"/>
        <w:jc w:val="both"/>
        <w:textAlignment w:val="auto"/>
      </w:pPr>
      <w:proofErr w:type="gramStart"/>
      <w:r>
        <w:rPr>
          <w:rStyle w:val="Numatytasispastraiposriftas1"/>
          <w:color w:val="000000"/>
        </w:rPr>
        <w:t>kita</w:t>
      </w:r>
      <w:proofErr w:type="gramEnd"/>
      <w:r>
        <w:rPr>
          <w:rStyle w:val="Numatytasispastraiposriftas1"/>
          <w:color w:val="000000"/>
        </w:rPr>
        <w:t xml:space="preserve"> </w:t>
      </w:r>
      <w:r w:rsidR="00F3428D">
        <w:rPr>
          <w:color w:val="000000"/>
          <w:sz w:val="23"/>
          <w:szCs w:val="23"/>
        </w:rPr>
        <w:t>–</w:t>
      </w:r>
      <w:r>
        <w:rPr>
          <w:rStyle w:val="Numatytasispastraiposriftas1"/>
          <w:color w:val="000000"/>
        </w:rPr>
        <w:t xml:space="preserve"> 400,0 tūkst. Eur.</w:t>
      </w:r>
    </w:p>
    <w:p w:rsidR="00C24E2E" w:rsidRDefault="00C24E2E" w:rsidP="00C24E2E">
      <w:pPr>
        <w:jc w:val="both"/>
      </w:pPr>
    </w:p>
    <w:p w:rsidR="00C24E2E" w:rsidRDefault="00C24E2E" w:rsidP="00C24E2E">
      <w:pPr>
        <w:jc w:val="center"/>
      </w:pPr>
      <w:r>
        <w:rPr>
          <w:b/>
          <w:bCs/>
          <w:color w:val="000000"/>
        </w:rPr>
        <w:t>SU PERSONALO KLAUSIMAIS SUSIJUSI INFORMACIJA</w:t>
      </w:r>
    </w:p>
    <w:p w:rsidR="00C24E2E" w:rsidRDefault="00C24E2E" w:rsidP="00C24E2E">
      <w:pPr>
        <w:jc w:val="center"/>
        <w:rPr>
          <w:b/>
          <w:bCs/>
          <w:color w:val="000000"/>
        </w:rPr>
      </w:pPr>
    </w:p>
    <w:p w:rsidR="00C24E2E" w:rsidRDefault="00C24E2E" w:rsidP="00C24E2E">
      <w:pPr>
        <w:jc w:val="both"/>
      </w:pPr>
      <w:r>
        <w:rPr>
          <w:rStyle w:val="Numatytasispastraiposriftas1"/>
          <w:color w:val="000000"/>
          <w:highlight w:val="white"/>
        </w:rPr>
        <w:t xml:space="preserve">             2020 metų gruodžio 31 d. bendrovėje dirbo 27 darbuotojai, iš jų:</w:t>
      </w:r>
    </w:p>
    <w:p w:rsidR="00C24E2E" w:rsidRDefault="00C24E2E" w:rsidP="00C24E2E">
      <w:pPr>
        <w:widowControl/>
        <w:numPr>
          <w:ilvl w:val="1"/>
          <w:numId w:val="24"/>
        </w:numPr>
        <w:tabs>
          <w:tab w:val="clear" w:pos="1293"/>
        </w:tabs>
        <w:suppressAutoHyphens/>
        <w:overflowPunct/>
        <w:autoSpaceDE/>
        <w:autoSpaceDN/>
        <w:adjustRightInd/>
        <w:jc w:val="both"/>
        <w:textAlignment w:val="auto"/>
      </w:pPr>
      <w:r>
        <w:rPr>
          <w:color w:val="000000"/>
          <w:highlight w:val="white"/>
        </w:rPr>
        <w:t>šilumos energijos gamybos ir tiekimo sektoriuje – 10;</w:t>
      </w:r>
    </w:p>
    <w:p w:rsidR="00C24E2E" w:rsidRDefault="00C24E2E" w:rsidP="00C24E2E">
      <w:pPr>
        <w:widowControl/>
        <w:numPr>
          <w:ilvl w:val="1"/>
          <w:numId w:val="24"/>
        </w:numPr>
        <w:tabs>
          <w:tab w:val="clear" w:pos="1293"/>
        </w:tabs>
        <w:suppressAutoHyphens/>
        <w:overflowPunct/>
        <w:autoSpaceDE/>
        <w:autoSpaceDN/>
        <w:adjustRightInd/>
        <w:jc w:val="both"/>
        <w:textAlignment w:val="auto"/>
      </w:pPr>
      <w:r>
        <w:rPr>
          <w:color w:val="000000"/>
          <w:highlight w:val="white"/>
        </w:rPr>
        <w:t>gyvenvietės aptarnavimo padalinyje – 6;</w:t>
      </w:r>
    </w:p>
    <w:p w:rsidR="00C24E2E" w:rsidRDefault="00C24E2E" w:rsidP="00C24E2E">
      <w:pPr>
        <w:widowControl/>
        <w:numPr>
          <w:ilvl w:val="1"/>
          <w:numId w:val="24"/>
        </w:numPr>
        <w:tabs>
          <w:tab w:val="clear" w:pos="1293"/>
        </w:tabs>
        <w:suppressAutoHyphens/>
        <w:overflowPunct/>
        <w:autoSpaceDE/>
        <w:autoSpaceDN/>
        <w:adjustRightInd/>
        <w:jc w:val="both"/>
        <w:textAlignment w:val="auto"/>
      </w:pPr>
      <w:r>
        <w:rPr>
          <w:color w:val="000000"/>
          <w:highlight w:val="white"/>
        </w:rPr>
        <w:t>šildymo ir karšto vandens sistemų aptarnavimo padalinyje – 1;</w:t>
      </w:r>
    </w:p>
    <w:p w:rsidR="00C24E2E" w:rsidRDefault="00C24E2E" w:rsidP="00C24E2E">
      <w:pPr>
        <w:widowControl/>
        <w:numPr>
          <w:ilvl w:val="1"/>
          <w:numId w:val="24"/>
        </w:numPr>
        <w:tabs>
          <w:tab w:val="clear" w:pos="1293"/>
        </w:tabs>
        <w:suppressAutoHyphens/>
        <w:overflowPunct/>
        <w:autoSpaceDE/>
        <w:autoSpaceDN/>
        <w:adjustRightInd/>
        <w:jc w:val="both"/>
        <w:textAlignment w:val="auto"/>
      </w:pPr>
      <w:r>
        <w:rPr>
          <w:color w:val="000000"/>
          <w:highlight w:val="white"/>
        </w:rPr>
        <w:t>vandentiekio aptarnavimo bei nuotekų valymo padalinyje – 4;</w:t>
      </w:r>
    </w:p>
    <w:p w:rsidR="00C24E2E" w:rsidRDefault="00C24E2E" w:rsidP="00C24E2E">
      <w:pPr>
        <w:widowControl/>
        <w:numPr>
          <w:ilvl w:val="1"/>
          <w:numId w:val="24"/>
        </w:numPr>
        <w:tabs>
          <w:tab w:val="clear" w:pos="1293"/>
        </w:tabs>
        <w:suppressAutoHyphens/>
        <w:overflowPunct/>
        <w:autoSpaceDE/>
        <w:autoSpaceDN/>
        <w:adjustRightInd/>
        <w:jc w:val="both"/>
        <w:textAlignment w:val="auto"/>
      </w:pPr>
      <w:proofErr w:type="gramStart"/>
      <w:r>
        <w:rPr>
          <w:color w:val="000000"/>
          <w:highlight w:val="white"/>
        </w:rPr>
        <w:t>administracijoje</w:t>
      </w:r>
      <w:proofErr w:type="gramEnd"/>
      <w:r>
        <w:rPr>
          <w:color w:val="000000"/>
          <w:highlight w:val="white"/>
        </w:rPr>
        <w:t xml:space="preserve"> – 6.</w:t>
      </w:r>
    </w:p>
    <w:p w:rsidR="00C24E2E" w:rsidRDefault="00C24E2E" w:rsidP="00C24E2E">
      <w:pPr>
        <w:jc w:val="both"/>
      </w:pPr>
      <w:r>
        <w:rPr>
          <w:color w:val="000000"/>
          <w:highlight w:val="white"/>
        </w:rPr>
        <w:t xml:space="preserve">            Metinis vidutinis darbuotojų skaičius sudarė 27 darbuotojai.</w:t>
      </w:r>
    </w:p>
    <w:p w:rsidR="00C24E2E" w:rsidRDefault="00C24E2E" w:rsidP="00C24E2E">
      <w:pPr>
        <w:jc w:val="both"/>
        <w:rPr>
          <w:color w:val="000000"/>
          <w:highlight w:val="white"/>
        </w:rPr>
      </w:pPr>
    </w:p>
    <w:p w:rsidR="00C24E2E" w:rsidRDefault="00C24E2E" w:rsidP="00C24E2E">
      <w:pPr>
        <w:jc w:val="both"/>
        <w:rPr>
          <w:color w:val="000000"/>
          <w:highlight w:val="white"/>
        </w:rPr>
      </w:pPr>
      <w:r>
        <w:rPr>
          <w:noProof/>
          <w:lang w:val="lt-LT" w:eastAsia="lt-LT"/>
        </w:rPr>
        <w:drawing>
          <wp:anchor distT="0" distB="0" distL="0" distR="0" simplePos="0" relativeHeight="251662848" behindDoc="0" locked="0" layoutInCell="1" allowOverlap="1">
            <wp:simplePos x="0" y="0"/>
            <wp:positionH relativeFrom="column">
              <wp:align>center</wp:align>
            </wp:positionH>
            <wp:positionV relativeFrom="paragraph">
              <wp:posOffset>1270</wp:posOffset>
            </wp:positionV>
            <wp:extent cx="3328670" cy="2000885"/>
            <wp:effectExtent l="0" t="0" r="5080" b="0"/>
            <wp:wrapTopAndBottom/>
            <wp:docPr id="74" name="Paveikslėli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l="-18" t="-31" r="-18" b="-31"/>
                    <a:stretch>
                      <a:fillRect/>
                    </a:stretch>
                  </pic:blipFill>
                  <pic:spPr bwMode="auto">
                    <a:xfrm>
                      <a:off x="0" y="0"/>
                      <a:ext cx="3328670" cy="20008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C24E2E" w:rsidRDefault="00C24E2E" w:rsidP="00C24E2E">
      <w:pPr>
        <w:ind w:firstLine="567"/>
        <w:jc w:val="both"/>
      </w:pPr>
      <w:r>
        <w:rPr>
          <w:highlight w:val="white"/>
        </w:rPr>
        <w:t>Per 2020 metus priskaičiuotas darbo užmokestis sudarė 292</w:t>
      </w:r>
      <w:proofErr w:type="gramStart"/>
      <w:r>
        <w:rPr>
          <w:highlight w:val="white"/>
        </w:rPr>
        <w:t>,3</w:t>
      </w:r>
      <w:proofErr w:type="gramEnd"/>
      <w:r>
        <w:rPr>
          <w:highlight w:val="white"/>
        </w:rPr>
        <w:t xml:space="preserve"> tūkst. Eur, iš jų:</w:t>
      </w:r>
    </w:p>
    <w:p w:rsidR="00C24E2E" w:rsidRDefault="00C24E2E" w:rsidP="00C24E2E">
      <w:pPr>
        <w:widowControl/>
        <w:numPr>
          <w:ilvl w:val="1"/>
          <w:numId w:val="25"/>
        </w:numPr>
        <w:tabs>
          <w:tab w:val="clear" w:pos="1293"/>
        </w:tabs>
        <w:suppressAutoHyphens/>
        <w:overflowPunct/>
        <w:autoSpaceDE/>
        <w:autoSpaceDN/>
        <w:adjustRightInd/>
        <w:jc w:val="both"/>
        <w:textAlignment w:val="auto"/>
      </w:pPr>
      <w:proofErr w:type="gramStart"/>
      <w:r>
        <w:rPr>
          <w:highlight w:val="white"/>
        </w:rPr>
        <w:t>darbuotojams</w:t>
      </w:r>
      <w:proofErr w:type="gramEnd"/>
      <w:r>
        <w:rPr>
          <w:highlight w:val="white"/>
        </w:rPr>
        <w:t xml:space="preserve"> priskaičiuota  203,7 tūkst. Eur.</w:t>
      </w:r>
    </w:p>
    <w:p w:rsidR="00C24E2E" w:rsidRDefault="00C24E2E" w:rsidP="00C24E2E">
      <w:pPr>
        <w:widowControl/>
        <w:numPr>
          <w:ilvl w:val="1"/>
          <w:numId w:val="25"/>
        </w:numPr>
        <w:tabs>
          <w:tab w:val="clear" w:pos="1293"/>
        </w:tabs>
        <w:suppressAutoHyphens/>
        <w:overflowPunct/>
        <w:autoSpaceDE/>
        <w:autoSpaceDN/>
        <w:adjustRightInd/>
        <w:jc w:val="both"/>
        <w:textAlignment w:val="auto"/>
      </w:pPr>
      <w:proofErr w:type="gramStart"/>
      <w:r>
        <w:rPr>
          <w:highlight w:val="white"/>
        </w:rPr>
        <w:t>administracijai</w:t>
      </w:r>
      <w:proofErr w:type="gramEnd"/>
      <w:r>
        <w:rPr>
          <w:highlight w:val="white"/>
        </w:rPr>
        <w:t xml:space="preserve"> – 88,6 tūkst. Eur.</w:t>
      </w:r>
    </w:p>
    <w:p w:rsidR="00C24E2E" w:rsidRDefault="00C24E2E" w:rsidP="00C24E2E">
      <w:pPr>
        <w:ind w:firstLine="567"/>
        <w:jc w:val="both"/>
      </w:pPr>
      <w:r>
        <w:rPr>
          <w:highlight w:val="white"/>
        </w:rPr>
        <w:t>Kompensacija už nepanaudotas atostogas išeinant iš darbo ir kompensacija išeinantiems iš darbo pensininkams sudarė 1</w:t>
      </w:r>
      <w:proofErr w:type="gramStart"/>
      <w:r>
        <w:rPr>
          <w:highlight w:val="white"/>
        </w:rPr>
        <w:t>,5</w:t>
      </w:r>
      <w:proofErr w:type="gramEnd"/>
      <w:r>
        <w:rPr>
          <w:highlight w:val="white"/>
        </w:rPr>
        <w:t xml:space="preserve"> tūkst. Eur.</w:t>
      </w:r>
    </w:p>
    <w:p w:rsidR="00C24E2E" w:rsidRDefault="00C24E2E" w:rsidP="00C24E2E">
      <w:pPr>
        <w:ind w:firstLine="567"/>
        <w:jc w:val="both"/>
        <w:rPr>
          <w:highlight w:val="white"/>
        </w:rPr>
      </w:pPr>
    </w:p>
    <w:p w:rsidR="00C24E2E" w:rsidRDefault="00C24E2E" w:rsidP="00C24E2E">
      <w:pPr>
        <w:jc w:val="center"/>
      </w:pPr>
      <w:r>
        <w:rPr>
          <w:b/>
          <w:bCs/>
          <w:highlight w:val="white"/>
        </w:rPr>
        <w:t>VIDUTINIS MĖNESINIS DARBO UŽMOKESTIS</w:t>
      </w:r>
    </w:p>
    <w:p w:rsidR="00C24E2E" w:rsidRDefault="00C24E2E" w:rsidP="00C24E2E">
      <w:pPr>
        <w:jc w:val="center"/>
        <w:rPr>
          <w:highlight w:val="white"/>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3402"/>
        <w:gridCol w:w="3006"/>
        <w:gridCol w:w="3609"/>
      </w:tblGrid>
      <w:tr w:rsidR="00C24E2E" w:rsidTr="00C24E2E">
        <w:tc>
          <w:tcPr>
            <w:tcW w:w="3402"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t>Darbuotojų kategorijos</w:t>
            </w:r>
          </w:p>
        </w:tc>
        <w:tc>
          <w:tcPr>
            <w:tcW w:w="3006" w:type="dxa"/>
            <w:tcBorders>
              <w:top w:val="single" w:sz="2" w:space="0" w:color="000000"/>
              <w:left w:val="single" w:sz="2" w:space="0" w:color="000000"/>
              <w:bottom w:val="single" w:sz="2" w:space="0" w:color="000000"/>
              <w:right w:val="nil"/>
            </w:tcBorders>
            <w:hideMark/>
          </w:tcPr>
          <w:p w:rsidR="00C24E2E" w:rsidRDefault="00C24E2E">
            <w:pPr>
              <w:pStyle w:val="Lentelsturinys"/>
              <w:jc w:val="center"/>
            </w:pPr>
            <w:r>
              <w:t>2020 metai</w:t>
            </w:r>
          </w:p>
        </w:tc>
        <w:tc>
          <w:tcPr>
            <w:tcW w:w="3609" w:type="dxa"/>
            <w:tcBorders>
              <w:top w:val="single" w:sz="2" w:space="0" w:color="000000"/>
              <w:left w:val="single" w:sz="2" w:space="0" w:color="000000"/>
              <w:bottom w:val="single" w:sz="2" w:space="0" w:color="000000"/>
              <w:right w:val="single" w:sz="2" w:space="0" w:color="000000"/>
            </w:tcBorders>
            <w:hideMark/>
          </w:tcPr>
          <w:p w:rsidR="00C24E2E" w:rsidRDefault="00C24E2E">
            <w:pPr>
              <w:pStyle w:val="Lentelsturinys"/>
              <w:jc w:val="center"/>
            </w:pPr>
            <w:r>
              <w:t>2019 metai</w:t>
            </w:r>
          </w:p>
        </w:tc>
      </w:tr>
      <w:tr w:rsidR="00C24E2E" w:rsidTr="00C24E2E">
        <w:tc>
          <w:tcPr>
            <w:tcW w:w="3402" w:type="dxa"/>
            <w:tcBorders>
              <w:top w:val="nil"/>
              <w:left w:val="single" w:sz="2" w:space="0" w:color="000000"/>
              <w:bottom w:val="single" w:sz="2" w:space="0" w:color="000000"/>
              <w:right w:val="nil"/>
            </w:tcBorders>
            <w:hideMark/>
          </w:tcPr>
          <w:p w:rsidR="00C24E2E" w:rsidRDefault="00C24E2E">
            <w:pPr>
              <w:pStyle w:val="Lentelsturinys"/>
              <w:jc w:val="center"/>
            </w:pPr>
            <w:r>
              <w:t>Vadovai</w:t>
            </w:r>
          </w:p>
        </w:tc>
        <w:tc>
          <w:tcPr>
            <w:tcW w:w="3006" w:type="dxa"/>
            <w:tcBorders>
              <w:top w:val="nil"/>
              <w:left w:val="single" w:sz="2" w:space="0" w:color="000000"/>
              <w:bottom w:val="single" w:sz="2" w:space="0" w:color="000000"/>
              <w:right w:val="nil"/>
            </w:tcBorders>
            <w:hideMark/>
          </w:tcPr>
          <w:p w:rsidR="00C24E2E" w:rsidRDefault="00C24E2E">
            <w:pPr>
              <w:pStyle w:val="Lentelsturinys"/>
              <w:jc w:val="center"/>
            </w:pPr>
            <w:r>
              <w:t>1512,88</w:t>
            </w:r>
          </w:p>
        </w:tc>
        <w:tc>
          <w:tcPr>
            <w:tcW w:w="3609" w:type="dxa"/>
            <w:tcBorders>
              <w:top w:val="nil"/>
              <w:left w:val="single" w:sz="2" w:space="0" w:color="000000"/>
              <w:bottom w:val="single" w:sz="2" w:space="0" w:color="000000"/>
              <w:right w:val="single" w:sz="2" w:space="0" w:color="000000"/>
            </w:tcBorders>
            <w:hideMark/>
          </w:tcPr>
          <w:p w:rsidR="00C24E2E" w:rsidRDefault="00C24E2E">
            <w:pPr>
              <w:pStyle w:val="Lentelsturinys"/>
              <w:jc w:val="center"/>
            </w:pPr>
            <w:r>
              <w:t>1467,96</w:t>
            </w:r>
          </w:p>
        </w:tc>
      </w:tr>
      <w:tr w:rsidR="00C24E2E" w:rsidTr="00C24E2E">
        <w:tc>
          <w:tcPr>
            <w:tcW w:w="3402" w:type="dxa"/>
            <w:tcBorders>
              <w:top w:val="nil"/>
              <w:left w:val="single" w:sz="2" w:space="0" w:color="000000"/>
              <w:bottom w:val="single" w:sz="2" w:space="0" w:color="000000"/>
              <w:right w:val="nil"/>
            </w:tcBorders>
            <w:hideMark/>
          </w:tcPr>
          <w:p w:rsidR="00C24E2E" w:rsidRDefault="00C24E2E">
            <w:pPr>
              <w:pStyle w:val="Lentelsturinys"/>
              <w:jc w:val="center"/>
            </w:pPr>
            <w:r>
              <w:t>Specialistai</w:t>
            </w:r>
          </w:p>
        </w:tc>
        <w:tc>
          <w:tcPr>
            <w:tcW w:w="3006" w:type="dxa"/>
            <w:tcBorders>
              <w:top w:val="nil"/>
              <w:left w:val="single" w:sz="2" w:space="0" w:color="000000"/>
              <w:bottom w:val="single" w:sz="2" w:space="0" w:color="000000"/>
              <w:right w:val="nil"/>
            </w:tcBorders>
            <w:hideMark/>
          </w:tcPr>
          <w:p w:rsidR="00C24E2E" w:rsidRDefault="00C24E2E">
            <w:pPr>
              <w:pStyle w:val="Lentelsturinys"/>
              <w:jc w:val="center"/>
            </w:pPr>
            <w:r>
              <w:t>1045,94</w:t>
            </w:r>
          </w:p>
        </w:tc>
        <w:tc>
          <w:tcPr>
            <w:tcW w:w="3609" w:type="dxa"/>
            <w:tcBorders>
              <w:top w:val="nil"/>
              <w:left w:val="single" w:sz="2" w:space="0" w:color="000000"/>
              <w:bottom w:val="single" w:sz="2" w:space="0" w:color="000000"/>
              <w:right w:val="single" w:sz="2" w:space="0" w:color="000000"/>
            </w:tcBorders>
            <w:hideMark/>
          </w:tcPr>
          <w:p w:rsidR="00C24E2E" w:rsidRDefault="00C24E2E">
            <w:pPr>
              <w:pStyle w:val="Lentelsturinys"/>
              <w:jc w:val="center"/>
            </w:pPr>
            <w:r>
              <w:t>1044,82</w:t>
            </w:r>
          </w:p>
        </w:tc>
      </w:tr>
      <w:tr w:rsidR="00C24E2E" w:rsidTr="00C24E2E">
        <w:tc>
          <w:tcPr>
            <w:tcW w:w="3402" w:type="dxa"/>
            <w:tcBorders>
              <w:top w:val="nil"/>
              <w:left w:val="single" w:sz="2" w:space="0" w:color="000000"/>
              <w:bottom w:val="single" w:sz="2" w:space="0" w:color="000000"/>
              <w:right w:val="nil"/>
            </w:tcBorders>
            <w:hideMark/>
          </w:tcPr>
          <w:p w:rsidR="00C24E2E" w:rsidRDefault="00C24E2E">
            <w:pPr>
              <w:pStyle w:val="Lentelsturinys"/>
              <w:jc w:val="center"/>
            </w:pPr>
            <w:r>
              <w:t>Darbininkai</w:t>
            </w:r>
          </w:p>
        </w:tc>
        <w:tc>
          <w:tcPr>
            <w:tcW w:w="3006" w:type="dxa"/>
            <w:tcBorders>
              <w:top w:val="nil"/>
              <w:left w:val="single" w:sz="2" w:space="0" w:color="000000"/>
              <w:bottom w:val="single" w:sz="2" w:space="0" w:color="000000"/>
              <w:right w:val="nil"/>
            </w:tcBorders>
            <w:hideMark/>
          </w:tcPr>
          <w:p w:rsidR="00C24E2E" w:rsidRDefault="00C24E2E">
            <w:pPr>
              <w:pStyle w:val="Lentelsturinys"/>
              <w:jc w:val="center"/>
            </w:pPr>
            <w:r>
              <w:t>756,76</w:t>
            </w:r>
          </w:p>
        </w:tc>
        <w:tc>
          <w:tcPr>
            <w:tcW w:w="3609" w:type="dxa"/>
            <w:tcBorders>
              <w:top w:val="nil"/>
              <w:left w:val="single" w:sz="2" w:space="0" w:color="000000"/>
              <w:bottom w:val="single" w:sz="2" w:space="0" w:color="000000"/>
              <w:right w:val="single" w:sz="2" w:space="0" w:color="000000"/>
            </w:tcBorders>
            <w:hideMark/>
          </w:tcPr>
          <w:p w:rsidR="00C24E2E" w:rsidRDefault="00C24E2E">
            <w:pPr>
              <w:pStyle w:val="Lentelsturinys"/>
              <w:jc w:val="center"/>
            </w:pPr>
            <w:r>
              <w:t>642,04</w:t>
            </w:r>
          </w:p>
        </w:tc>
      </w:tr>
      <w:tr w:rsidR="00C24E2E" w:rsidTr="00C24E2E">
        <w:tc>
          <w:tcPr>
            <w:tcW w:w="3402" w:type="dxa"/>
            <w:tcBorders>
              <w:top w:val="nil"/>
              <w:left w:val="single" w:sz="2" w:space="0" w:color="000000"/>
              <w:bottom w:val="single" w:sz="2" w:space="0" w:color="000000"/>
              <w:right w:val="nil"/>
            </w:tcBorders>
            <w:hideMark/>
          </w:tcPr>
          <w:p w:rsidR="00C24E2E" w:rsidRDefault="00C24E2E">
            <w:pPr>
              <w:pStyle w:val="Lentelsturinys"/>
              <w:jc w:val="center"/>
            </w:pPr>
            <w:r>
              <w:t>Visi darbuotojai</w:t>
            </w:r>
          </w:p>
        </w:tc>
        <w:tc>
          <w:tcPr>
            <w:tcW w:w="3006" w:type="dxa"/>
            <w:tcBorders>
              <w:top w:val="nil"/>
              <w:left w:val="single" w:sz="2" w:space="0" w:color="000000"/>
              <w:bottom w:val="single" w:sz="2" w:space="0" w:color="000000"/>
              <w:right w:val="nil"/>
            </w:tcBorders>
            <w:hideMark/>
          </w:tcPr>
          <w:p w:rsidR="00C24E2E" w:rsidRDefault="00C24E2E">
            <w:pPr>
              <w:pStyle w:val="Lentelsturinys"/>
              <w:jc w:val="center"/>
            </w:pPr>
            <w:r>
              <w:t>897,84</w:t>
            </w:r>
          </w:p>
        </w:tc>
        <w:tc>
          <w:tcPr>
            <w:tcW w:w="3609" w:type="dxa"/>
            <w:tcBorders>
              <w:top w:val="nil"/>
              <w:left w:val="single" w:sz="2" w:space="0" w:color="000000"/>
              <w:bottom w:val="single" w:sz="2" w:space="0" w:color="000000"/>
              <w:right w:val="single" w:sz="2" w:space="0" w:color="000000"/>
            </w:tcBorders>
            <w:hideMark/>
          </w:tcPr>
          <w:p w:rsidR="00C24E2E" w:rsidRDefault="00C24E2E">
            <w:pPr>
              <w:pStyle w:val="Lentelsturinys"/>
              <w:jc w:val="center"/>
            </w:pPr>
            <w:r>
              <w:t>808,91</w:t>
            </w:r>
          </w:p>
        </w:tc>
      </w:tr>
    </w:tbl>
    <w:p w:rsidR="00C24E2E" w:rsidRDefault="00C24E2E" w:rsidP="00C24E2E">
      <w:pPr>
        <w:ind w:firstLine="567"/>
        <w:jc w:val="center"/>
        <w:rPr>
          <w:color w:val="000000"/>
          <w:kern w:val="2"/>
          <w:highlight w:val="white"/>
          <w:lang w:eastAsia="zh-CN"/>
        </w:rPr>
      </w:pPr>
    </w:p>
    <w:p w:rsidR="00C24E2E" w:rsidRDefault="00C24E2E" w:rsidP="00C24E2E">
      <w:pPr>
        <w:ind w:firstLine="567"/>
        <w:jc w:val="both"/>
        <w:rPr>
          <w:color w:val="000000"/>
          <w:highlight w:val="white"/>
        </w:rPr>
      </w:pPr>
    </w:p>
    <w:p w:rsidR="00C24E2E" w:rsidRDefault="00C24E2E" w:rsidP="00C24E2E">
      <w:pPr>
        <w:ind w:firstLine="567"/>
        <w:jc w:val="center"/>
        <w:rPr>
          <w:color w:val="000000"/>
          <w:highlight w:val="white"/>
        </w:rPr>
      </w:pPr>
      <w:r>
        <w:rPr>
          <w:noProof/>
          <w:lang w:val="lt-LT" w:eastAsia="lt-LT"/>
        </w:rPr>
        <w:lastRenderedPageBreak/>
        <w:drawing>
          <wp:anchor distT="0" distB="0" distL="0" distR="0" simplePos="0" relativeHeight="251661824" behindDoc="0" locked="0" layoutInCell="1" allowOverlap="1">
            <wp:simplePos x="0" y="0"/>
            <wp:positionH relativeFrom="column">
              <wp:align>center</wp:align>
            </wp:positionH>
            <wp:positionV relativeFrom="paragraph">
              <wp:posOffset>5080</wp:posOffset>
            </wp:positionV>
            <wp:extent cx="3097530" cy="1729105"/>
            <wp:effectExtent l="0" t="0" r="7620" b="4445"/>
            <wp:wrapTopAndBottom/>
            <wp:docPr id="73" name="Paveikslėli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l="-20" t="-37" r="-20" b="-37"/>
                    <a:stretch>
                      <a:fillRect/>
                    </a:stretch>
                  </pic:blipFill>
                  <pic:spPr bwMode="auto">
                    <a:xfrm>
                      <a:off x="0" y="0"/>
                      <a:ext cx="3097530" cy="172910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C24E2E" w:rsidRDefault="00C24E2E" w:rsidP="00C24E2E">
      <w:pPr>
        <w:jc w:val="both"/>
        <w:rPr>
          <w:color w:val="000000"/>
          <w:highlight w:val="white"/>
        </w:rPr>
      </w:pPr>
    </w:p>
    <w:p w:rsidR="00C24E2E" w:rsidRDefault="00C24E2E" w:rsidP="00C24E2E">
      <w:pPr>
        <w:jc w:val="center"/>
      </w:pPr>
      <w:r>
        <w:rPr>
          <w:b/>
          <w:color w:val="000000"/>
        </w:rPr>
        <w:t>SVARBŪS ĮVYKIAI, ĮVYKĘ NUO PRAĖJUSIŲ FINANSINIŲ METŲ PABAIGOS</w:t>
      </w:r>
    </w:p>
    <w:p w:rsidR="00C24E2E" w:rsidRDefault="00C24E2E" w:rsidP="00C24E2E">
      <w:pPr>
        <w:jc w:val="center"/>
        <w:rPr>
          <w:b/>
          <w:color w:val="000000"/>
        </w:rPr>
      </w:pPr>
    </w:p>
    <w:p w:rsidR="00C24E2E" w:rsidRDefault="00C24E2E" w:rsidP="00C24E2E">
      <w:pPr>
        <w:ind w:firstLine="567"/>
        <w:jc w:val="both"/>
      </w:pPr>
      <w:r>
        <w:rPr>
          <w:color w:val="000000"/>
        </w:rPr>
        <w:t>Per 2020 metus gyventojams suteikta paslaugų už 565</w:t>
      </w:r>
      <w:proofErr w:type="gramStart"/>
      <w:r>
        <w:rPr>
          <w:color w:val="000000"/>
        </w:rPr>
        <w:t>,8</w:t>
      </w:r>
      <w:proofErr w:type="gramEnd"/>
      <w:r>
        <w:rPr>
          <w:color w:val="000000"/>
        </w:rPr>
        <w:t xml:space="preserve"> tūkst. Eur (su PVM), apmokėta 547</w:t>
      </w:r>
      <w:proofErr w:type="gramStart"/>
      <w:r>
        <w:rPr>
          <w:color w:val="000000"/>
        </w:rPr>
        <w:t>,3</w:t>
      </w:r>
      <w:proofErr w:type="gramEnd"/>
      <w:r>
        <w:rPr>
          <w:color w:val="000000"/>
        </w:rPr>
        <w:t xml:space="preserve"> tūkst. Eur, iš jų kompensacija mažas pajamas turintiems gyventojams sudarė 86</w:t>
      </w:r>
      <w:proofErr w:type="gramStart"/>
      <w:r>
        <w:rPr>
          <w:color w:val="000000"/>
        </w:rPr>
        <w:t>,4</w:t>
      </w:r>
      <w:proofErr w:type="gramEnd"/>
      <w:r>
        <w:rPr>
          <w:color w:val="000000"/>
        </w:rPr>
        <w:t xml:space="preserve"> tūkst. Eur., buvo nurašyta beviltiškų skolų 13</w:t>
      </w:r>
      <w:proofErr w:type="gramStart"/>
      <w:r>
        <w:rPr>
          <w:color w:val="000000"/>
        </w:rPr>
        <w:t>,8</w:t>
      </w:r>
      <w:proofErr w:type="gramEnd"/>
      <w:r>
        <w:rPr>
          <w:color w:val="000000"/>
        </w:rPr>
        <w:t xml:space="preserve"> tūkst. Eur.</w:t>
      </w:r>
    </w:p>
    <w:p w:rsidR="00C24E2E" w:rsidRDefault="00C24E2E" w:rsidP="00C24E2E">
      <w:pPr>
        <w:ind w:firstLine="567"/>
        <w:jc w:val="both"/>
      </w:pPr>
      <w:r>
        <w:rPr>
          <w:color w:val="000000"/>
        </w:rPr>
        <w:t>Per 2020 metus gyventojai įsiskolino bendrovei 18</w:t>
      </w:r>
      <w:proofErr w:type="gramStart"/>
      <w:r>
        <w:rPr>
          <w:color w:val="000000"/>
        </w:rPr>
        <w:t>,5</w:t>
      </w:r>
      <w:proofErr w:type="gramEnd"/>
      <w:r>
        <w:rPr>
          <w:color w:val="000000"/>
        </w:rPr>
        <w:t xml:space="preserve"> tūkst. Eur. (2019 metais šis rodiklis buvo 15</w:t>
      </w:r>
      <w:proofErr w:type="gramStart"/>
      <w:r>
        <w:rPr>
          <w:color w:val="000000"/>
        </w:rPr>
        <w:t>,2</w:t>
      </w:r>
      <w:proofErr w:type="gramEnd"/>
      <w:r>
        <w:rPr>
          <w:color w:val="000000"/>
        </w:rPr>
        <w:t xml:space="preserve"> tūkst. Eur.) Gyventojų įsiskolinimo likutis 2020 metų gruodžio 31 dienai sudarė 1660</w:t>
      </w:r>
      <w:proofErr w:type="gramStart"/>
      <w:r>
        <w:rPr>
          <w:color w:val="000000"/>
        </w:rPr>
        <w:t>,3</w:t>
      </w:r>
      <w:proofErr w:type="gramEnd"/>
      <w:r>
        <w:rPr>
          <w:color w:val="000000"/>
        </w:rPr>
        <w:t xml:space="preserve"> tūkst. Eur. </w:t>
      </w:r>
    </w:p>
    <w:p w:rsidR="00C24E2E" w:rsidRDefault="00C24E2E" w:rsidP="00C24E2E">
      <w:pPr>
        <w:ind w:firstLine="567"/>
        <w:jc w:val="both"/>
      </w:pPr>
      <w:r>
        <w:rPr>
          <w:color w:val="000000"/>
        </w:rPr>
        <w:t>Iš jų</w:t>
      </w:r>
    </w:p>
    <w:p w:rsidR="00C24E2E" w:rsidRDefault="00C24E2E" w:rsidP="00C24E2E">
      <w:pPr>
        <w:ind w:firstLine="850"/>
        <w:jc w:val="both"/>
      </w:pPr>
      <w:proofErr w:type="gramStart"/>
      <w:r>
        <w:rPr>
          <w:color w:val="000000"/>
        </w:rPr>
        <w:t>nesuėjęs</w:t>
      </w:r>
      <w:proofErr w:type="gramEnd"/>
      <w:r>
        <w:rPr>
          <w:color w:val="000000"/>
        </w:rPr>
        <w:t xml:space="preserve"> mokėjimo terminas 78,0 tūkst. Eur,  </w:t>
      </w:r>
    </w:p>
    <w:p w:rsidR="00C24E2E" w:rsidRDefault="00C24E2E" w:rsidP="00C24E2E">
      <w:pPr>
        <w:ind w:firstLine="850"/>
        <w:jc w:val="both"/>
      </w:pPr>
      <w:proofErr w:type="gramStart"/>
      <w:r>
        <w:rPr>
          <w:color w:val="000000"/>
        </w:rPr>
        <w:t>pradelsti</w:t>
      </w:r>
      <w:proofErr w:type="gramEnd"/>
      <w:r>
        <w:rPr>
          <w:color w:val="000000"/>
        </w:rPr>
        <w:t xml:space="preserve"> mokėjimai sudarė  60,8 tūkst. Eur,</w:t>
      </w:r>
    </w:p>
    <w:p w:rsidR="00C24E2E" w:rsidRDefault="00C24E2E" w:rsidP="00C24E2E">
      <w:pPr>
        <w:ind w:firstLine="850"/>
        <w:jc w:val="both"/>
      </w:pPr>
      <w:proofErr w:type="gramStart"/>
      <w:r>
        <w:t>abejotinos</w:t>
      </w:r>
      <w:proofErr w:type="gramEnd"/>
      <w:r>
        <w:t xml:space="preserve"> skolos sudarė 292,6 tūkst. Eur,</w:t>
      </w:r>
    </w:p>
    <w:p w:rsidR="00C24E2E" w:rsidRDefault="00C24E2E" w:rsidP="00C24E2E">
      <w:pPr>
        <w:ind w:firstLine="850"/>
        <w:jc w:val="both"/>
      </w:pPr>
      <w:proofErr w:type="gramStart"/>
      <w:r>
        <w:t>beviltiškos</w:t>
      </w:r>
      <w:proofErr w:type="gramEnd"/>
      <w:r>
        <w:t xml:space="preserve"> skolos  1228,9 tūkst. Eur.</w:t>
      </w:r>
    </w:p>
    <w:p w:rsidR="00C24E2E" w:rsidRDefault="00C24E2E" w:rsidP="00C24E2E">
      <w:pPr>
        <w:ind w:firstLine="567"/>
        <w:jc w:val="both"/>
      </w:pPr>
      <w:r>
        <w:rPr>
          <w:highlight w:val="white"/>
        </w:rPr>
        <w:t xml:space="preserve">2020 m. gruodžio 31 d. duomenimis iš 759 šildomų butų – </w:t>
      </w:r>
      <w:proofErr w:type="gramStart"/>
      <w:r>
        <w:rPr>
          <w:highlight w:val="white"/>
        </w:rPr>
        <w:t>82 butai</w:t>
      </w:r>
      <w:proofErr w:type="gramEnd"/>
      <w:r>
        <w:rPr>
          <w:highlight w:val="white"/>
        </w:rPr>
        <w:t xml:space="preserve"> priklauso:</w:t>
      </w:r>
    </w:p>
    <w:p w:rsidR="00C24E2E" w:rsidRDefault="00C24E2E" w:rsidP="00C24E2E">
      <w:pPr>
        <w:widowControl/>
        <w:numPr>
          <w:ilvl w:val="1"/>
          <w:numId w:val="26"/>
        </w:numPr>
        <w:tabs>
          <w:tab w:val="clear" w:pos="1293"/>
        </w:tabs>
        <w:suppressAutoHyphens/>
        <w:overflowPunct/>
        <w:autoSpaceDE/>
        <w:autoSpaceDN/>
        <w:adjustRightInd/>
        <w:jc w:val="both"/>
        <w:textAlignment w:val="auto"/>
      </w:pPr>
      <w:r>
        <w:rPr>
          <w:rStyle w:val="Numatytasispastraiposriftas1"/>
          <w:highlight w:val="white"/>
        </w:rPr>
        <w:t>14 butų Ignalinos r. savivaldybės administracijai ir Didžiasalio seniūnijai,</w:t>
      </w:r>
    </w:p>
    <w:p w:rsidR="00C24E2E" w:rsidRDefault="00C24E2E" w:rsidP="00C24E2E">
      <w:pPr>
        <w:widowControl/>
        <w:numPr>
          <w:ilvl w:val="1"/>
          <w:numId w:val="26"/>
        </w:numPr>
        <w:tabs>
          <w:tab w:val="clear" w:pos="1293"/>
        </w:tabs>
        <w:suppressAutoHyphens/>
        <w:overflowPunct/>
        <w:autoSpaceDE/>
        <w:autoSpaceDN/>
        <w:adjustRightInd/>
        <w:jc w:val="both"/>
        <w:textAlignment w:val="auto"/>
      </w:pPr>
      <w:r>
        <w:rPr>
          <w:rStyle w:val="Numatytasispastraiposriftas1"/>
          <w:highlight w:val="white"/>
        </w:rPr>
        <w:t>5 butai Vilniaus bendrovių,</w:t>
      </w:r>
    </w:p>
    <w:p w:rsidR="00C24E2E" w:rsidRDefault="00C24E2E" w:rsidP="00C24E2E">
      <w:pPr>
        <w:widowControl/>
        <w:numPr>
          <w:ilvl w:val="1"/>
          <w:numId w:val="26"/>
        </w:numPr>
        <w:tabs>
          <w:tab w:val="clear" w:pos="1293"/>
        </w:tabs>
        <w:suppressAutoHyphens/>
        <w:overflowPunct/>
        <w:autoSpaceDE/>
        <w:autoSpaceDN/>
        <w:adjustRightInd/>
        <w:jc w:val="both"/>
        <w:textAlignment w:val="auto"/>
      </w:pPr>
      <w:r>
        <w:rPr>
          <w:rStyle w:val="Numatytasispastraiposriftas1"/>
          <w:highlight w:val="white"/>
        </w:rPr>
        <w:t>57 butai yra Valstybės (13 Valstybinės mokesčių inspekcijos ir 50 VĮ Turto banko)</w:t>
      </w:r>
    </w:p>
    <w:p w:rsidR="00C24E2E" w:rsidRDefault="00C24E2E" w:rsidP="00C24E2E">
      <w:pPr>
        <w:widowControl/>
        <w:numPr>
          <w:ilvl w:val="1"/>
          <w:numId w:val="26"/>
        </w:numPr>
        <w:tabs>
          <w:tab w:val="clear" w:pos="1293"/>
        </w:tabs>
        <w:suppressAutoHyphens/>
        <w:overflowPunct/>
        <w:autoSpaceDE/>
        <w:autoSpaceDN/>
        <w:adjustRightInd/>
        <w:jc w:val="both"/>
        <w:textAlignment w:val="auto"/>
      </w:pPr>
      <w:r>
        <w:rPr>
          <w:rStyle w:val="Numatytasispastraiposriftas1"/>
          <w:highlight w:val="white"/>
        </w:rPr>
        <w:t>6 butai yra UAB „Didžiasalio komunalinės paslaugos</w:t>
      </w:r>
      <w:proofErr w:type="gramStart"/>
      <w:r>
        <w:rPr>
          <w:rStyle w:val="Numatytasispastraiposriftas1"/>
          <w:highlight w:val="white"/>
        </w:rPr>
        <w:t>“ nuosavybė</w:t>
      </w:r>
      <w:proofErr w:type="gramEnd"/>
      <w:r>
        <w:rPr>
          <w:rStyle w:val="Numatytasispastraiposriftas1"/>
          <w:highlight w:val="white"/>
        </w:rPr>
        <w:t>.</w:t>
      </w:r>
    </w:p>
    <w:p w:rsidR="00C24E2E" w:rsidRDefault="00C24E2E" w:rsidP="00C24E2E">
      <w:pPr>
        <w:ind w:firstLine="567"/>
        <w:jc w:val="both"/>
      </w:pPr>
      <w:r>
        <w:rPr>
          <w:rStyle w:val="Numatytasispastraiposriftas1"/>
        </w:rPr>
        <w:t>Likusieji 677 butai priklauso gyventojams, iš kurių</w:t>
      </w:r>
    </w:p>
    <w:p w:rsidR="00C24E2E" w:rsidRDefault="00C24E2E" w:rsidP="00C24E2E">
      <w:pPr>
        <w:ind w:firstLine="850"/>
        <w:jc w:val="both"/>
      </w:pPr>
      <w:r>
        <w:rPr>
          <w:rStyle w:val="Numatytasispastraiposriftas1"/>
        </w:rPr>
        <w:t xml:space="preserve">-  </w:t>
      </w:r>
      <w:r>
        <w:t>369</w:t>
      </w:r>
      <w:r>
        <w:rPr>
          <w:rStyle w:val="Numatytasispastraiposriftas1"/>
        </w:rPr>
        <w:t xml:space="preserve"> savininkų pilnai atsiskaito už komunalines paslaugas (2019 metais – 360);</w:t>
      </w:r>
    </w:p>
    <w:p w:rsidR="00C24E2E" w:rsidRDefault="00C24E2E" w:rsidP="00C24E2E">
      <w:pPr>
        <w:ind w:firstLine="850"/>
        <w:jc w:val="both"/>
      </w:pPr>
      <w:r>
        <w:rPr>
          <w:rStyle w:val="Numatytasispastraiposriftas1"/>
        </w:rPr>
        <w:t>-  157 butai, turintys šeimininkus, yra tušti;</w:t>
      </w:r>
    </w:p>
    <w:p w:rsidR="00C24E2E" w:rsidRDefault="00C24E2E" w:rsidP="00C24E2E">
      <w:pPr>
        <w:ind w:firstLine="850"/>
        <w:jc w:val="both"/>
      </w:pPr>
      <w:r>
        <w:rPr>
          <w:rStyle w:val="Numatytasispastraiposriftas1"/>
        </w:rPr>
        <w:t>- 21 butas yra be šeimininkų (Valstybė vykdo perėmimo procedūras dėl perėmimo VĮ „Turto bankas</w:t>
      </w:r>
      <w:proofErr w:type="gramStart"/>
      <w:r>
        <w:rPr>
          <w:rStyle w:val="Numatytasispastraiposriftas1"/>
        </w:rPr>
        <w:t>“ žinion</w:t>
      </w:r>
      <w:proofErr w:type="gramEnd"/>
      <w:r>
        <w:rPr>
          <w:rStyle w:val="Numatytasispastraiposriftas1"/>
        </w:rPr>
        <w:t>).</w:t>
      </w:r>
    </w:p>
    <w:p w:rsidR="00C24E2E" w:rsidRDefault="00C24E2E" w:rsidP="00C24E2E">
      <w:pPr>
        <w:shd w:val="clear" w:color="auto" w:fill="FFFFFF"/>
        <w:ind w:firstLine="567"/>
        <w:jc w:val="both"/>
      </w:pPr>
      <w:r>
        <w:rPr>
          <w:rStyle w:val="Numatytasispastraiposriftas1"/>
        </w:rPr>
        <w:t xml:space="preserve">Išieškant skolas vadovaujamasi patvirtinta skolų išieškojimo tvarka, pagal kurią iš viso šiuo metu skolų išieškojimo bendrovės ir savo jėgomis išieškoma suma nuo bendrovės veiklos pradžios yra </w:t>
      </w:r>
      <w:r>
        <w:t>1315</w:t>
      </w:r>
      <w:proofErr w:type="gramStart"/>
      <w:r>
        <w:t>,2</w:t>
      </w:r>
      <w:proofErr w:type="gramEnd"/>
      <w:r>
        <w:rPr>
          <w:rStyle w:val="Numatytasispastraiposriftas1"/>
        </w:rPr>
        <w:t xml:space="preserve"> tūkst. Eur. Nuo 1998 m. iki 2020 m. gruodžio 31 d. išieškota 413,8</w:t>
      </w:r>
      <w:r>
        <w:t xml:space="preserve"> </w:t>
      </w:r>
      <w:r>
        <w:rPr>
          <w:rStyle w:val="Numatytasispastraiposriftas1"/>
        </w:rPr>
        <w:t xml:space="preserve"> tūkst. Eur.</w:t>
      </w:r>
    </w:p>
    <w:p w:rsidR="00C24E2E" w:rsidRDefault="00C24E2E" w:rsidP="00C24E2E">
      <w:pPr>
        <w:shd w:val="clear" w:color="auto" w:fill="FFFFFF"/>
        <w:ind w:firstLine="567"/>
        <w:jc w:val="both"/>
      </w:pPr>
      <w:r>
        <w:rPr>
          <w:rStyle w:val="Numatytasispastraiposriftas1"/>
        </w:rPr>
        <w:t>Per 2020 metus paduota į teismą ieškoma suma sudarė 67</w:t>
      </w:r>
      <w:proofErr w:type="gramStart"/>
      <w:r>
        <w:rPr>
          <w:rStyle w:val="Numatytasispastraiposriftas1"/>
        </w:rPr>
        <w:t>,1</w:t>
      </w:r>
      <w:proofErr w:type="gramEnd"/>
      <w:r>
        <w:rPr>
          <w:rStyle w:val="Numatytasispastraiposriftas1"/>
        </w:rPr>
        <w:t xml:space="preserve"> tūkst. Eur., visa suma priteista; išieškota suma – 31</w:t>
      </w:r>
      <w:proofErr w:type="gramStart"/>
      <w:r>
        <w:rPr>
          <w:rStyle w:val="Numatytasispastraiposriftas1"/>
        </w:rPr>
        <w:t>,2</w:t>
      </w:r>
      <w:proofErr w:type="gramEnd"/>
      <w:r>
        <w:t xml:space="preserve"> </w:t>
      </w:r>
      <w:r>
        <w:rPr>
          <w:rStyle w:val="Numatytasispastraiposriftas1"/>
        </w:rPr>
        <w:t xml:space="preserve">tūkst. Eur., skolininkams išsiųsta </w:t>
      </w:r>
      <w:r>
        <w:t>53</w:t>
      </w:r>
      <w:r>
        <w:rPr>
          <w:rStyle w:val="Numatytasispastraiposriftas1"/>
        </w:rPr>
        <w:t xml:space="preserve"> raginimai ir priminimai, sudaryta 26 ikiteisminių skolos grąžinimo sutarčių 100,2</w:t>
      </w:r>
      <w:r>
        <w:t xml:space="preserve"> </w:t>
      </w:r>
      <w:r>
        <w:rPr>
          <w:rStyle w:val="Numatytasispastraiposriftas1"/>
        </w:rPr>
        <w:t>tūkst. Eur sumai.</w:t>
      </w:r>
      <w:r>
        <w:rPr>
          <w:rStyle w:val="Numatytasispastraiposriftas1"/>
        </w:rPr>
        <w:tab/>
      </w:r>
    </w:p>
    <w:p w:rsidR="00C24E2E" w:rsidRDefault="00C24E2E" w:rsidP="00C24E2E">
      <w:pPr>
        <w:tabs>
          <w:tab w:val="left" w:pos="576"/>
        </w:tabs>
        <w:ind w:firstLine="567"/>
        <w:jc w:val="both"/>
      </w:pPr>
      <w:r>
        <w:rPr>
          <w:rStyle w:val="Numatytasispastraiposriftas1"/>
        </w:rPr>
        <w:t>Dėl didelių skolų dujos atjungtos 333 abonentams, karštas vanduo atjungtas 277 abonentams.</w:t>
      </w:r>
    </w:p>
    <w:p w:rsidR="00C24E2E" w:rsidRDefault="00C24E2E" w:rsidP="00C24E2E">
      <w:pPr>
        <w:tabs>
          <w:tab w:val="left" w:pos="576"/>
        </w:tabs>
        <w:ind w:firstLine="567"/>
        <w:jc w:val="both"/>
      </w:pPr>
      <w:r>
        <w:t xml:space="preserve">Pradėtas darbas </w:t>
      </w:r>
      <w:proofErr w:type="gramStart"/>
      <w:r>
        <w:t>dėl</w:t>
      </w:r>
      <w:proofErr w:type="gramEnd"/>
      <w:r>
        <w:t xml:space="preserve"> skolų išieškojimo iš užsienio gyventojų.</w:t>
      </w:r>
    </w:p>
    <w:p w:rsidR="00C24E2E" w:rsidRDefault="00C24E2E" w:rsidP="00C24E2E">
      <w:pPr>
        <w:ind w:firstLine="567"/>
        <w:jc w:val="both"/>
      </w:pPr>
      <w:r>
        <w:t>2020 m. gruodžio 3 d.  Ignalinos rajono savivaldybės tarybos sprendimu Nr. T-252 patvirtinta geriamojo vandens tiekimo ir nuotekų tvarkymo bazinė kaina. Pagal nurodytą sprendimą valstybės lygio ekstremaliosios situacijos laikotarpiu ir 6 (šešis) mėnesius jam pasibaigus bendrovės geriamojo vandens tiekimo ir nuotekų tvarkymo paslaugų vartotojams ir abonentams taikytina 0</w:t>
      </w:r>
      <w:proofErr w:type="gramStart"/>
      <w:r>
        <w:t>,35</w:t>
      </w:r>
      <w:proofErr w:type="gramEnd"/>
      <w:r>
        <w:t xml:space="preserve"> Eur dydžio kainos subsidiją.  </w:t>
      </w:r>
    </w:p>
    <w:p w:rsidR="00C24E2E" w:rsidRDefault="00C24E2E" w:rsidP="00C24E2E">
      <w:pPr>
        <w:ind w:firstLine="567"/>
        <w:jc w:val="both"/>
      </w:pPr>
      <w:r>
        <w:rPr>
          <w:rStyle w:val="Numatytasispastraiposriftas1"/>
          <w:highlight w:val="white"/>
        </w:rPr>
        <w:t>2020 metais šildymo sezono metu veikė 2019 m. gruodžio mėnesį patvirtintos šilumos ir karšto vandens kainos.</w:t>
      </w:r>
    </w:p>
    <w:p w:rsidR="00C24E2E" w:rsidRDefault="00C24E2E" w:rsidP="00C24E2E">
      <w:pPr>
        <w:ind w:firstLine="567"/>
        <w:jc w:val="both"/>
      </w:pPr>
      <w:r>
        <w:rPr>
          <w:rStyle w:val="Numatytasispastraiposriftas1"/>
          <w:highlight w:val="white"/>
        </w:rPr>
        <w:t>Per 2020 m. šildymo sezoną sunaudota 1065 tne medžio skiedros</w:t>
      </w:r>
      <w:r w:rsidR="00F469FC">
        <w:rPr>
          <w:rStyle w:val="Numatytasispastraiposriftas1"/>
          <w:highlight w:val="white"/>
        </w:rPr>
        <w:t xml:space="preserve"> (tne – tonos naftos ekvivalento)</w:t>
      </w:r>
      <w:r>
        <w:rPr>
          <w:rStyle w:val="Numatytasispastraiposriftas1"/>
          <w:highlight w:val="white"/>
        </w:rPr>
        <w:t>, 30 tne medienos granulių, 2</w:t>
      </w:r>
      <w:proofErr w:type="gramStart"/>
      <w:r>
        <w:rPr>
          <w:rStyle w:val="Numatytasispastraiposriftas1"/>
          <w:highlight w:val="white"/>
        </w:rPr>
        <w:t>,5</w:t>
      </w:r>
      <w:proofErr w:type="gramEnd"/>
      <w:r>
        <w:rPr>
          <w:rStyle w:val="Numatytasispastraiposriftas1"/>
          <w:highlight w:val="white"/>
        </w:rPr>
        <w:t xml:space="preserve"> tne medienos atliekų ir</w:t>
      </w:r>
      <w:r w:rsidR="009709ED">
        <w:rPr>
          <w:rStyle w:val="Numatytasispastraiposriftas1"/>
          <w:highlight w:val="white"/>
        </w:rPr>
        <w:t xml:space="preserve"> </w:t>
      </w:r>
      <w:r>
        <w:rPr>
          <w:rStyle w:val="Numatytasispastraiposriftas1"/>
          <w:highlight w:val="white"/>
        </w:rPr>
        <w:t xml:space="preserve">1,6 tne mazuto. Iš viso buvo </w:t>
      </w:r>
      <w:r>
        <w:rPr>
          <w:rStyle w:val="Numatytasispastraiposriftas1"/>
          <w:highlight w:val="white"/>
        </w:rPr>
        <w:lastRenderedPageBreak/>
        <w:t>sunaudota 1099</w:t>
      </w:r>
      <w:proofErr w:type="gramStart"/>
      <w:r>
        <w:rPr>
          <w:rStyle w:val="Numatytasispastraiposriftas1"/>
          <w:highlight w:val="white"/>
        </w:rPr>
        <w:t>,1</w:t>
      </w:r>
      <w:proofErr w:type="gramEnd"/>
      <w:r>
        <w:rPr>
          <w:rStyle w:val="Numatytasispastraiposriftas1"/>
          <w:highlight w:val="white"/>
        </w:rPr>
        <w:t xml:space="preserve"> tne sąlyginio kuro.</w:t>
      </w:r>
    </w:p>
    <w:p w:rsidR="00C24E2E" w:rsidRDefault="00C24E2E" w:rsidP="00C24E2E">
      <w:pPr>
        <w:ind w:firstLine="567"/>
        <w:jc w:val="both"/>
      </w:pPr>
    </w:p>
    <w:p w:rsidR="00C24E2E" w:rsidRDefault="00C24E2E" w:rsidP="00C24E2E">
      <w:pPr>
        <w:ind w:firstLine="567"/>
        <w:jc w:val="both"/>
      </w:pPr>
      <w:r>
        <w:t>Vasaros sezono laikotarpiu du katilinės darbuotojai atliko katilinės einamąjį ir profilaktinį remontą, paruošiant katilinę ateinančio sezono kūrenimui. Dalinai buvo renovuota 3 MW katilo pakura.</w:t>
      </w:r>
    </w:p>
    <w:p w:rsidR="00C24E2E" w:rsidRDefault="00C24E2E" w:rsidP="00C24E2E">
      <w:pPr>
        <w:ind w:firstLine="567"/>
        <w:jc w:val="both"/>
      </w:pPr>
      <w:r>
        <w:t xml:space="preserve">N. Daugėliškio katilinėje pertvarkytas rezervinis katilas, sumontuotas 100 </w:t>
      </w:r>
      <w:proofErr w:type="gramStart"/>
      <w:r>
        <w:t>kw</w:t>
      </w:r>
      <w:proofErr w:type="gramEnd"/>
      <w:r>
        <w:t xml:space="preserve"> degiklis.</w:t>
      </w:r>
    </w:p>
    <w:p w:rsidR="00C24E2E" w:rsidRDefault="00C24E2E" w:rsidP="00C24E2E">
      <w:pPr>
        <w:ind w:firstLine="567"/>
        <w:jc w:val="both"/>
      </w:pPr>
      <w:r>
        <w:t>Pagal projektą „Dūkšto, Kaniūkų, Ažukarklinės, Vidiškių, Rimšėnų, Strigailiškio, Naujojo Daugėliškio, Rimšės, Didžiasalio, Linkmenų, Naujasodžio, Limino vandentiekio ir nuotekų tinklų plėtra“ prie nuotekų tinklų jungiami nauji vartotojai.</w:t>
      </w:r>
    </w:p>
    <w:p w:rsidR="00C24E2E" w:rsidRDefault="00C24E2E" w:rsidP="00C24E2E">
      <w:pPr>
        <w:ind w:firstLine="567"/>
        <w:jc w:val="both"/>
      </w:pPr>
      <w:r>
        <w:t>Pagal galimybes bendrovė prisidėjo prie viešųjų erdvių atnaujinimo, perklodama naujai senus šaligatvius.</w:t>
      </w:r>
    </w:p>
    <w:p w:rsidR="00C24E2E" w:rsidRDefault="00C24E2E" w:rsidP="00C24E2E">
      <w:pPr>
        <w:pStyle w:val="prastasis1"/>
        <w:widowControl/>
        <w:spacing w:after="140"/>
        <w:jc w:val="both"/>
      </w:pPr>
      <w:r>
        <w:rPr>
          <w:rFonts w:ascii="Liberation Serif" w:eastAsia="Liberation Serif" w:hAnsi="Liberation Serif" w:cs="Liberation Serif"/>
        </w:rPr>
        <w:t xml:space="preserve">       </w:t>
      </w:r>
      <w:r>
        <w:rPr>
          <w:rFonts w:eastAsia="SimSun" w:cs="Times New Roman"/>
        </w:rPr>
        <w:t>Tai pat kiek leido darbo ištekliai buvo remontuojami gyvenamųjų namų stogai,  laiptinės, daugiabučių namų sienų tarpblokinės siūlės, įėjimo stogeliai.</w:t>
      </w:r>
      <w:r>
        <w:rPr>
          <w:rStyle w:val="Numatytasispastraiposriftas1"/>
          <w:rFonts w:eastAsia="SimSun" w:cs="Times New Roman"/>
          <w:color w:val="000000"/>
        </w:rPr>
        <w:t xml:space="preserve">  </w:t>
      </w:r>
      <w:r>
        <w:rPr>
          <w:rStyle w:val="Numatytasispastraiposriftas1"/>
          <w:rFonts w:eastAsia="SimSun" w:cs="Times New Roman"/>
          <w:b/>
          <w:bCs/>
          <w:color w:val="000000"/>
        </w:rPr>
        <w:t xml:space="preserve"> </w:t>
      </w:r>
    </w:p>
    <w:p w:rsidR="00C24E2E" w:rsidRDefault="00C24E2E" w:rsidP="00F3428D">
      <w:pPr>
        <w:pStyle w:val="prastasis1"/>
        <w:widowControl/>
        <w:spacing w:after="140"/>
        <w:ind w:firstLine="567"/>
        <w:jc w:val="both"/>
      </w:pPr>
      <w:r>
        <w:rPr>
          <w:rFonts w:eastAsia="SimSun" w:cs="Times New Roman"/>
        </w:rPr>
        <w:t>Bendrovė 2020 metų laikotarpyje likvidavo 15 vandentiekio tinklų ir vieną nuotekų tinklų avarijas. Buvo keičiama susidėvėjusi artezinių gręžinių, nuotekų siurblinių, vandens nugeležinimo įrenginių ir nuotekų valyklos įranga. Buvo remontuojamas Tverečiaus vandens bokšto metalinė dalis ir mūrinė dalis.</w:t>
      </w:r>
    </w:p>
    <w:p w:rsidR="007D5669" w:rsidRDefault="00797609" w:rsidP="00797609">
      <w:pPr>
        <w:jc w:val="center"/>
        <w:rPr>
          <w:b/>
          <w:szCs w:val="24"/>
        </w:rPr>
      </w:pPr>
      <w:r>
        <w:rPr>
          <w:szCs w:val="24"/>
          <w:lang w:eastAsia="lt-LT"/>
        </w:rPr>
        <w:t>____________</w:t>
      </w:r>
    </w:p>
    <w:p w:rsidR="007D5669" w:rsidRDefault="007D5669"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B51072" w:rsidRDefault="00B51072"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p w:rsidR="00F3428D" w:rsidRDefault="00F3428D" w:rsidP="007D5669">
      <w:pPr>
        <w:rPr>
          <w:b/>
          <w:szCs w:val="24"/>
          <w:lang w:eastAsia="lt-LT"/>
        </w:rPr>
      </w:pPr>
    </w:p>
    <w:sectPr w:rsidR="00F3428D" w:rsidSect="001D7720">
      <w:footerReference w:type="default" r:id="rId12"/>
      <w:endnotePr>
        <w:numFmt w:val="decimal"/>
      </w:endnotePr>
      <w:type w:val="continuous"/>
      <w:pgSz w:w="11906" w:h="16838"/>
      <w:pgMar w:top="1134" w:right="567" w:bottom="567" w:left="1701" w:header="567" w:footer="397"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AC2" w:rsidRDefault="00D85AC2">
      <w:r>
        <w:separator/>
      </w:r>
    </w:p>
  </w:endnote>
  <w:endnote w:type="continuationSeparator" w:id="0">
    <w:p w:rsidR="00D85AC2" w:rsidRDefault="00D85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OpenSymbol">
    <w:altName w:val="Arial Unicode MS"/>
    <w:charset w:val="00"/>
    <w:family w:val="auto"/>
    <w:pitch w:val="variable"/>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105" w:rsidRDefault="005D7105">
    <w:pPr>
      <w:pStyle w:val="Porat"/>
      <w:widowControl/>
      <w:jc w:val="right"/>
      <w:rPr>
        <w:noProof/>
      </w:rPr>
    </w:pPr>
  </w:p>
  <w:p w:rsidR="005D7105" w:rsidRDefault="005D7105">
    <w:pPr>
      <w:pStyle w:val="Porat"/>
      <w:widowContr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AC2" w:rsidRDefault="00D85AC2">
      <w:r>
        <w:separator/>
      </w:r>
    </w:p>
  </w:footnote>
  <w:footnote w:type="continuationSeparator" w:id="0">
    <w:p w:rsidR="00D85AC2" w:rsidRDefault="00D85A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0"/>
        </w:tabs>
        <w:ind w:left="1080" w:hanging="360"/>
      </w:pPr>
      <w:rPr>
        <w:rFonts w:ascii="Symbol" w:hAnsi="Symbol" w:cs="OpenSymbol"/>
        <w:color w:val="000000"/>
      </w:rPr>
    </w:lvl>
    <w:lvl w:ilvl="1">
      <w:start w:val="1"/>
      <w:numFmt w:val="bullet"/>
      <w:lvlText w:val="◦"/>
      <w:lvlJc w:val="left"/>
      <w:pPr>
        <w:tabs>
          <w:tab w:val="num" w:pos="0"/>
        </w:tabs>
        <w:ind w:left="1440" w:hanging="360"/>
      </w:pPr>
      <w:rPr>
        <w:rFonts w:ascii="OpenSymbol" w:hAnsi="OpenSymbol" w:cs="OpenSymbol"/>
      </w:rPr>
    </w:lvl>
    <w:lvl w:ilvl="2">
      <w:start w:val="1"/>
      <w:numFmt w:val="bullet"/>
      <w:lvlText w:val="▪"/>
      <w:lvlJc w:val="left"/>
      <w:pPr>
        <w:tabs>
          <w:tab w:val="num" w:pos="0"/>
        </w:tabs>
        <w:ind w:left="1800" w:hanging="360"/>
      </w:pPr>
      <w:rPr>
        <w:rFonts w:ascii="OpenSymbol" w:hAnsi="OpenSymbol" w:cs="OpenSymbol"/>
      </w:rPr>
    </w:lvl>
    <w:lvl w:ilvl="3">
      <w:start w:val="1"/>
      <w:numFmt w:val="bullet"/>
      <w:lvlText w:val=""/>
      <w:lvlJc w:val="left"/>
      <w:pPr>
        <w:tabs>
          <w:tab w:val="num" w:pos="0"/>
        </w:tabs>
        <w:ind w:left="2160" w:hanging="360"/>
      </w:pPr>
      <w:rPr>
        <w:rFonts w:ascii="Symbol" w:hAnsi="Symbol" w:cs="OpenSymbol"/>
        <w:color w:val="000000"/>
      </w:rPr>
    </w:lvl>
    <w:lvl w:ilvl="4">
      <w:start w:val="1"/>
      <w:numFmt w:val="bullet"/>
      <w:lvlText w:val="◦"/>
      <w:lvlJc w:val="left"/>
      <w:pPr>
        <w:tabs>
          <w:tab w:val="num" w:pos="0"/>
        </w:tabs>
        <w:ind w:left="2520" w:hanging="360"/>
      </w:pPr>
      <w:rPr>
        <w:rFonts w:ascii="OpenSymbol" w:hAnsi="OpenSymbol" w:cs="OpenSymbol"/>
      </w:rPr>
    </w:lvl>
    <w:lvl w:ilvl="5">
      <w:start w:val="1"/>
      <w:numFmt w:val="bullet"/>
      <w:lvlText w:val="▪"/>
      <w:lvlJc w:val="left"/>
      <w:pPr>
        <w:tabs>
          <w:tab w:val="num" w:pos="0"/>
        </w:tabs>
        <w:ind w:left="2880" w:hanging="360"/>
      </w:pPr>
      <w:rPr>
        <w:rFonts w:ascii="OpenSymbol" w:hAnsi="OpenSymbol" w:cs="OpenSymbol"/>
      </w:rPr>
    </w:lvl>
    <w:lvl w:ilvl="6">
      <w:start w:val="1"/>
      <w:numFmt w:val="bullet"/>
      <w:lvlText w:val=""/>
      <w:lvlJc w:val="left"/>
      <w:pPr>
        <w:tabs>
          <w:tab w:val="num" w:pos="0"/>
        </w:tabs>
        <w:ind w:left="3240" w:hanging="360"/>
      </w:pPr>
      <w:rPr>
        <w:rFonts w:ascii="Symbol" w:hAnsi="Symbol" w:cs="OpenSymbol"/>
        <w:color w:val="000000"/>
      </w:rPr>
    </w:lvl>
    <w:lvl w:ilvl="7">
      <w:start w:val="1"/>
      <w:numFmt w:val="bullet"/>
      <w:lvlText w:val="◦"/>
      <w:lvlJc w:val="left"/>
      <w:pPr>
        <w:tabs>
          <w:tab w:val="num" w:pos="0"/>
        </w:tabs>
        <w:ind w:left="3600" w:hanging="360"/>
      </w:pPr>
      <w:rPr>
        <w:rFonts w:ascii="OpenSymbol" w:hAnsi="OpenSymbol" w:cs="OpenSymbol"/>
      </w:rPr>
    </w:lvl>
    <w:lvl w:ilvl="8">
      <w:start w:val="1"/>
      <w:numFmt w:val="bullet"/>
      <w:lvlText w:val="▪"/>
      <w:lvlJc w:val="left"/>
      <w:pPr>
        <w:tabs>
          <w:tab w:val="num" w:pos="0"/>
        </w:tabs>
        <w:ind w:left="396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1080" w:hanging="360"/>
      </w:pPr>
      <w:rPr>
        <w:rFonts w:ascii="Times New Roman" w:hAnsi="Times New Roman" w:cs="Times New Roman"/>
        <w:color w:val="000000"/>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rPr>
    </w:lvl>
    <w:lvl w:ilvl="2">
      <w:start w:val="1"/>
      <w:numFmt w:val="bullet"/>
      <w:lvlText w:val="▪"/>
      <w:lvlJc w:val="left"/>
      <w:pPr>
        <w:tabs>
          <w:tab w:val="num" w:pos="0"/>
        </w:tabs>
        <w:ind w:left="1440" w:hanging="360"/>
      </w:pPr>
      <w:rPr>
        <w:rFonts w:ascii="OpenSymbol" w:hAnsi="OpenSymbol" w:cs="OpenSymbol"/>
        <w:color w:val="000000"/>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rPr>
    </w:lvl>
    <w:lvl w:ilvl="5">
      <w:start w:val="1"/>
      <w:numFmt w:val="bullet"/>
      <w:lvlText w:val="▪"/>
      <w:lvlJc w:val="left"/>
      <w:pPr>
        <w:tabs>
          <w:tab w:val="num" w:pos="0"/>
        </w:tabs>
        <w:ind w:left="2520" w:hanging="360"/>
      </w:pPr>
      <w:rPr>
        <w:rFonts w:ascii="OpenSymbol" w:hAnsi="OpenSymbol" w:cs="OpenSymbol"/>
        <w:color w:val="000000"/>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rPr>
    </w:lvl>
    <w:lvl w:ilvl="8">
      <w:start w:val="1"/>
      <w:numFmt w:val="bullet"/>
      <w:lvlText w:val="▪"/>
      <w:lvlJc w:val="left"/>
      <w:pPr>
        <w:tabs>
          <w:tab w:val="num" w:pos="0"/>
        </w:tabs>
        <w:ind w:left="3600" w:hanging="360"/>
      </w:pPr>
      <w:rPr>
        <w:rFonts w:ascii="OpenSymbol" w:hAnsi="OpenSymbol" w:cs="OpenSymbol"/>
        <w:color w:val="000000"/>
      </w:rPr>
    </w:lvl>
  </w:abstractNum>
  <w:abstractNum w:abstractNumId="3"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rPr>
    </w:lvl>
    <w:lvl w:ilvl="2">
      <w:start w:val="1"/>
      <w:numFmt w:val="bullet"/>
      <w:lvlText w:val="▪"/>
      <w:lvlJc w:val="left"/>
      <w:pPr>
        <w:tabs>
          <w:tab w:val="num" w:pos="0"/>
        </w:tabs>
        <w:ind w:left="1440" w:hanging="360"/>
      </w:pPr>
      <w:rPr>
        <w:rFonts w:ascii="OpenSymbol" w:hAnsi="OpenSymbol" w:cs="OpenSymbol"/>
        <w:color w:val="000000"/>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rPr>
    </w:lvl>
    <w:lvl w:ilvl="5">
      <w:start w:val="1"/>
      <w:numFmt w:val="bullet"/>
      <w:lvlText w:val="▪"/>
      <w:lvlJc w:val="left"/>
      <w:pPr>
        <w:tabs>
          <w:tab w:val="num" w:pos="0"/>
        </w:tabs>
        <w:ind w:left="2520" w:hanging="360"/>
      </w:pPr>
      <w:rPr>
        <w:rFonts w:ascii="OpenSymbol" w:hAnsi="OpenSymbol" w:cs="OpenSymbol"/>
        <w:color w:val="000000"/>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rPr>
    </w:lvl>
    <w:lvl w:ilvl="8">
      <w:start w:val="1"/>
      <w:numFmt w:val="bullet"/>
      <w:lvlText w:val="▪"/>
      <w:lvlJc w:val="left"/>
      <w:pPr>
        <w:tabs>
          <w:tab w:val="num" w:pos="0"/>
        </w:tabs>
        <w:ind w:left="3600" w:hanging="360"/>
      </w:pPr>
      <w:rPr>
        <w:rFonts w:ascii="OpenSymbol" w:hAnsi="OpenSymbol" w:cs="OpenSymbol"/>
        <w:color w:val="000000"/>
      </w:rPr>
    </w:lvl>
  </w:abstractNum>
  <w:abstractNum w:abstractNumId="4"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rPr>
    </w:lvl>
    <w:lvl w:ilvl="2">
      <w:start w:val="1"/>
      <w:numFmt w:val="bullet"/>
      <w:lvlText w:val="▪"/>
      <w:lvlJc w:val="left"/>
      <w:pPr>
        <w:tabs>
          <w:tab w:val="num" w:pos="0"/>
        </w:tabs>
        <w:ind w:left="1440" w:hanging="360"/>
      </w:pPr>
      <w:rPr>
        <w:rFonts w:ascii="OpenSymbol" w:hAnsi="OpenSymbol" w:cs="OpenSymbol"/>
        <w:color w:val="000000"/>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rPr>
    </w:lvl>
    <w:lvl w:ilvl="5">
      <w:start w:val="1"/>
      <w:numFmt w:val="bullet"/>
      <w:lvlText w:val="▪"/>
      <w:lvlJc w:val="left"/>
      <w:pPr>
        <w:tabs>
          <w:tab w:val="num" w:pos="0"/>
        </w:tabs>
        <w:ind w:left="2520" w:hanging="360"/>
      </w:pPr>
      <w:rPr>
        <w:rFonts w:ascii="OpenSymbol" w:hAnsi="OpenSymbol" w:cs="OpenSymbol"/>
        <w:color w:val="000000"/>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rPr>
    </w:lvl>
    <w:lvl w:ilvl="8">
      <w:start w:val="1"/>
      <w:numFmt w:val="bullet"/>
      <w:lvlText w:val="▪"/>
      <w:lvlJc w:val="left"/>
      <w:pPr>
        <w:tabs>
          <w:tab w:val="num" w:pos="0"/>
        </w:tabs>
        <w:ind w:left="3600" w:hanging="360"/>
      </w:pPr>
      <w:rPr>
        <w:rFonts w:ascii="OpenSymbol" w:hAnsi="OpenSymbol" w:cs="OpenSymbol"/>
        <w:color w:val="000000"/>
      </w:rPr>
    </w:lvl>
  </w:abstractNum>
  <w:abstractNum w:abstractNumId="5" w15:restartNumberingAfterBreak="0">
    <w:nsid w:val="00000007"/>
    <w:multiLevelType w:val="multilevel"/>
    <w:tmpl w:val="00000007"/>
    <w:name w:val="WW8Num7"/>
    <w:lvl w:ilvl="0">
      <w:start w:val="1"/>
      <w:numFmt w:val="bullet"/>
      <w:lvlText w:val=""/>
      <w:lvlJc w:val="left"/>
      <w:pPr>
        <w:tabs>
          <w:tab w:val="num" w:pos="0"/>
        </w:tabs>
        <w:ind w:left="784" w:hanging="360"/>
      </w:pPr>
      <w:rPr>
        <w:rFonts w:ascii="Symbol" w:hAnsi="Symbol" w:cs="OpenSymbol"/>
        <w:color w:val="000000"/>
      </w:rPr>
    </w:lvl>
    <w:lvl w:ilvl="1">
      <w:start w:val="1"/>
      <w:numFmt w:val="bullet"/>
      <w:lvlText w:val="◦"/>
      <w:lvlJc w:val="left"/>
      <w:pPr>
        <w:tabs>
          <w:tab w:val="num" w:pos="0"/>
        </w:tabs>
        <w:ind w:left="1144" w:hanging="360"/>
      </w:pPr>
      <w:rPr>
        <w:rFonts w:ascii="OpenSymbol" w:hAnsi="OpenSymbol" w:cs="OpenSymbol"/>
      </w:rPr>
    </w:lvl>
    <w:lvl w:ilvl="2">
      <w:start w:val="1"/>
      <w:numFmt w:val="bullet"/>
      <w:lvlText w:val="▪"/>
      <w:lvlJc w:val="left"/>
      <w:pPr>
        <w:tabs>
          <w:tab w:val="num" w:pos="0"/>
        </w:tabs>
        <w:ind w:left="1504" w:hanging="360"/>
      </w:pPr>
      <w:rPr>
        <w:rFonts w:ascii="OpenSymbol" w:hAnsi="OpenSymbol" w:cs="OpenSymbol"/>
      </w:rPr>
    </w:lvl>
    <w:lvl w:ilvl="3">
      <w:start w:val="1"/>
      <w:numFmt w:val="bullet"/>
      <w:lvlText w:val=""/>
      <w:lvlJc w:val="left"/>
      <w:pPr>
        <w:tabs>
          <w:tab w:val="num" w:pos="0"/>
        </w:tabs>
        <w:ind w:left="1864" w:hanging="360"/>
      </w:pPr>
      <w:rPr>
        <w:rFonts w:ascii="Symbol" w:hAnsi="Symbol" w:cs="OpenSymbol"/>
        <w:color w:val="000000"/>
      </w:rPr>
    </w:lvl>
    <w:lvl w:ilvl="4">
      <w:start w:val="1"/>
      <w:numFmt w:val="bullet"/>
      <w:lvlText w:val="◦"/>
      <w:lvlJc w:val="left"/>
      <w:pPr>
        <w:tabs>
          <w:tab w:val="num" w:pos="0"/>
        </w:tabs>
        <w:ind w:left="2224" w:hanging="360"/>
      </w:pPr>
      <w:rPr>
        <w:rFonts w:ascii="OpenSymbol" w:hAnsi="OpenSymbol" w:cs="OpenSymbol"/>
      </w:rPr>
    </w:lvl>
    <w:lvl w:ilvl="5">
      <w:start w:val="1"/>
      <w:numFmt w:val="bullet"/>
      <w:lvlText w:val="▪"/>
      <w:lvlJc w:val="left"/>
      <w:pPr>
        <w:tabs>
          <w:tab w:val="num" w:pos="0"/>
        </w:tabs>
        <w:ind w:left="2584" w:hanging="360"/>
      </w:pPr>
      <w:rPr>
        <w:rFonts w:ascii="OpenSymbol" w:hAnsi="OpenSymbol" w:cs="OpenSymbol"/>
      </w:rPr>
    </w:lvl>
    <w:lvl w:ilvl="6">
      <w:start w:val="1"/>
      <w:numFmt w:val="bullet"/>
      <w:lvlText w:val=""/>
      <w:lvlJc w:val="left"/>
      <w:pPr>
        <w:tabs>
          <w:tab w:val="num" w:pos="0"/>
        </w:tabs>
        <w:ind w:left="2944" w:hanging="360"/>
      </w:pPr>
      <w:rPr>
        <w:rFonts w:ascii="Symbol" w:hAnsi="Symbol" w:cs="OpenSymbol"/>
        <w:color w:val="000000"/>
      </w:rPr>
    </w:lvl>
    <w:lvl w:ilvl="7">
      <w:start w:val="1"/>
      <w:numFmt w:val="bullet"/>
      <w:lvlText w:val="◦"/>
      <w:lvlJc w:val="left"/>
      <w:pPr>
        <w:tabs>
          <w:tab w:val="num" w:pos="0"/>
        </w:tabs>
        <w:ind w:left="3304" w:hanging="360"/>
      </w:pPr>
      <w:rPr>
        <w:rFonts w:ascii="OpenSymbol" w:hAnsi="OpenSymbol" w:cs="OpenSymbol"/>
      </w:rPr>
    </w:lvl>
    <w:lvl w:ilvl="8">
      <w:start w:val="1"/>
      <w:numFmt w:val="bullet"/>
      <w:lvlText w:val="▪"/>
      <w:lvlJc w:val="left"/>
      <w:pPr>
        <w:tabs>
          <w:tab w:val="num" w:pos="0"/>
        </w:tabs>
        <w:ind w:left="3664"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OpenSymbol"/>
        <w:color w:val="000000"/>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color w:val="000000"/>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color w:val="000000"/>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color w:val="000000"/>
        <w:highlight w:val="white"/>
      </w:rPr>
    </w:lvl>
    <w:lvl w:ilvl="2">
      <w:start w:val="1"/>
      <w:numFmt w:val="bullet"/>
      <w:lvlText w:val="▪"/>
      <w:lvlJc w:val="left"/>
      <w:pPr>
        <w:tabs>
          <w:tab w:val="num" w:pos="0"/>
        </w:tabs>
        <w:ind w:left="1440" w:hanging="360"/>
      </w:pPr>
      <w:rPr>
        <w:rFonts w:ascii="OpenSymbol" w:hAnsi="OpenSymbol" w:cs="OpenSymbol"/>
        <w:color w:val="000000"/>
        <w:highlight w:val="white"/>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color w:val="000000"/>
        <w:highlight w:val="white"/>
      </w:rPr>
    </w:lvl>
    <w:lvl w:ilvl="5">
      <w:start w:val="1"/>
      <w:numFmt w:val="bullet"/>
      <w:lvlText w:val="▪"/>
      <w:lvlJc w:val="left"/>
      <w:pPr>
        <w:tabs>
          <w:tab w:val="num" w:pos="0"/>
        </w:tabs>
        <w:ind w:left="2520" w:hanging="360"/>
      </w:pPr>
      <w:rPr>
        <w:rFonts w:ascii="OpenSymbol" w:hAnsi="OpenSymbol" w:cs="OpenSymbol"/>
        <w:color w:val="000000"/>
        <w:highlight w:val="white"/>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color w:val="000000"/>
        <w:highlight w:val="white"/>
      </w:rPr>
    </w:lvl>
    <w:lvl w:ilvl="8">
      <w:start w:val="1"/>
      <w:numFmt w:val="bullet"/>
      <w:lvlText w:val="▪"/>
      <w:lvlJc w:val="left"/>
      <w:pPr>
        <w:tabs>
          <w:tab w:val="num" w:pos="0"/>
        </w:tabs>
        <w:ind w:left="3600" w:hanging="360"/>
      </w:pPr>
      <w:rPr>
        <w:rFonts w:ascii="OpenSymbol" w:hAnsi="OpenSymbol" w:cs="OpenSymbol"/>
        <w:color w:val="000000"/>
        <w:highlight w:val="white"/>
      </w:r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highlight w:val="white"/>
      </w:rPr>
    </w:lvl>
    <w:lvl w:ilvl="2">
      <w:start w:val="1"/>
      <w:numFmt w:val="bullet"/>
      <w:lvlText w:val="▪"/>
      <w:lvlJc w:val="left"/>
      <w:pPr>
        <w:tabs>
          <w:tab w:val="num" w:pos="0"/>
        </w:tabs>
        <w:ind w:left="1440" w:hanging="360"/>
      </w:pPr>
      <w:rPr>
        <w:rFonts w:ascii="OpenSymbol" w:hAnsi="OpenSymbol" w:cs="OpenSymbol"/>
        <w:highlight w:val="white"/>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highlight w:val="white"/>
      </w:rPr>
    </w:lvl>
    <w:lvl w:ilvl="5">
      <w:start w:val="1"/>
      <w:numFmt w:val="bullet"/>
      <w:lvlText w:val="▪"/>
      <w:lvlJc w:val="left"/>
      <w:pPr>
        <w:tabs>
          <w:tab w:val="num" w:pos="0"/>
        </w:tabs>
        <w:ind w:left="2520" w:hanging="360"/>
      </w:pPr>
      <w:rPr>
        <w:rFonts w:ascii="OpenSymbol" w:hAnsi="OpenSymbol" w:cs="OpenSymbol"/>
        <w:highlight w:val="white"/>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highlight w:val="white"/>
      </w:rPr>
    </w:lvl>
    <w:lvl w:ilvl="8">
      <w:start w:val="1"/>
      <w:numFmt w:val="bullet"/>
      <w:lvlText w:val="▪"/>
      <w:lvlJc w:val="left"/>
      <w:pPr>
        <w:tabs>
          <w:tab w:val="num" w:pos="0"/>
        </w:tabs>
        <w:ind w:left="3600" w:hanging="360"/>
      </w:pPr>
      <w:rPr>
        <w:rFonts w:ascii="OpenSymbol" w:hAnsi="OpenSymbol" w:cs="OpenSymbol"/>
        <w:highlight w:val="white"/>
      </w:rPr>
    </w:lvl>
  </w:abstractNum>
  <w:abstractNum w:abstractNumId="9"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highlight w:val="white"/>
      </w:rPr>
    </w:lvl>
    <w:lvl w:ilvl="2">
      <w:start w:val="1"/>
      <w:numFmt w:val="bullet"/>
      <w:lvlText w:val="▪"/>
      <w:lvlJc w:val="left"/>
      <w:pPr>
        <w:tabs>
          <w:tab w:val="num" w:pos="0"/>
        </w:tabs>
        <w:ind w:left="1440" w:hanging="360"/>
      </w:pPr>
      <w:rPr>
        <w:rFonts w:ascii="OpenSymbol" w:hAnsi="OpenSymbol" w:cs="OpenSymbol"/>
        <w:highlight w:val="white"/>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highlight w:val="white"/>
      </w:rPr>
    </w:lvl>
    <w:lvl w:ilvl="5">
      <w:start w:val="1"/>
      <w:numFmt w:val="bullet"/>
      <w:lvlText w:val="▪"/>
      <w:lvlJc w:val="left"/>
      <w:pPr>
        <w:tabs>
          <w:tab w:val="num" w:pos="0"/>
        </w:tabs>
        <w:ind w:left="2520" w:hanging="360"/>
      </w:pPr>
      <w:rPr>
        <w:rFonts w:ascii="OpenSymbol" w:hAnsi="OpenSymbol" w:cs="OpenSymbol"/>
        <w:highlight w:val="white"/>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highlight w:val="white"/>
      </w:rPr>
    </w:lvl>
    <w:lvl w:ilvl="8">
      <w:start w:val="1"/>
      <w:numFmt w:val="bullet"/>
      <w:lvlText w:val="▪"/>
      <w:lvlJc w:val="left"/>
      <w:pPr>
        <w:tabs>
          <w:tab w:val="num" w:pos="0"/>
        </w:tabs>
        <w:ind w:left="3600" w:hanging="360"/>
      </w:pPr>
      <w:rPr>
        <w:rFonts w:ascii="OpenSymbol" w:hAnsi="OpenSymbol" w:cs="OpenSymbol"/>
        <w:highlight w:val="white"/>
      </w:rPr>
    </w:lvl>
  </w:abstractNum>
  <w:abstractNum w:abstractNumId="10" w15:restartNumberingAfterBreak="0">
    <w:nsid w:val="08972EE4"/>
    <w:multiLevelType w:val="hybridMultilevel"/>
    <w:tmpl w:val="5A26C23A"/>
    <w:lvl w:ilvl="0" w:tplc="0427000F">
      <w:start w:val="1"/>
      <w:numFmt w:val="decimal"/>
      <w:lvlText w:val="%1."/>
      <w:lvlJc w:val="left"/>
      <w:pPr>
        <w:tabs>
          <w:tab w:val="num" w:pos="1980"/>
        </w:tabs>
        <w:ind w:left="1980" w:hanging="360"/>
      </w:pPr>
    </w:lvl>
    <w:lvl w:ilvl="1" w:tplc="04270019" w:tentative="1">
      <w:start w:val="1"/>
      <w:numFmt w:val="lowerLetter"/>
      <w:lvlText w:val="%2."/>
      <w:lvlJc w:val="left"/>
      <w:pPr>
        <w:tabs>
          <w:tab w:val="num" w:pos="2700"/>
        </w:tabs>
        <w:ind w:left="2700" w:hanging="360"/>
      </w:p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11"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2" w15:restartNumberingAfterBreak="0">
    <w:nsid w:val="13A00B06"/>
    <w:multiLevelType w:val="hybridMultilevel"/>
    <w:tmpl w:val="B6CA14BA"/>
    <w:lvl w:ilvl="0" w:tplc="EEB2AAF2">
      <w:start w:val="1"/>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13" w15:restartNumberingAfterBreak="0">
    <w:nsid w:val="189C447C"/>
    <w:multiLevelType w:val="hybridMultilevel"/>
    <w:tmpl w:val="EB68800A"/>
    <w:lvl w:ilvl="0" w:tplc="7FAAF9BA">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5" w15:restartNumberingAfterBreak="0">
    <w:nsid w:val="324C40B7"/>
    <w:multiLevelType w:val="hybridMultilevel"/>
    <w:tmpl w:val="D88AB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17"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9"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0" w15:restartNumberingAfterBreak="0">
    <w:nsid w:val="4CF22F71"/>
    <w:multiLevelType w:val="hybridMultilevel"/>
    <w:tmpl w:val="D28495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6CC2A09"/>
    <w:multiLevelType w:val="hybridMultilevel"/>
    <w:tmpl w:val="68CCE1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54125B"/>
    <w:multiLevelType w:val="hybridMultilevel"/>
    <w:tmpl w:val="CE703392"/>
    <w:lvl w:ilvl="0" w:tplc="5F6E8CCC">
      <w:start w:val="1"/>
      <w:numFmt w:val="decimal"/>
      <w:lvlText w:val="%1."/>
      <w:lvlJc w:val="left"/>
      <w:pPr>
        <w:tabs>
          <w:tab w:val="num" w:pos="2777"/>
        </w:tabs>
        <w:ind w:left="2777" w:hanging="1515"/>
      </w:pPr>
      <w:rPr>
        <w:rFonts w:hint="default"/>
        <w:sz w:val="24"/>
      </w:rPr>
    </w:lvl>
    <w:lvl w:ilvl="1" w:tplc="04270019" w:tentative="1">
      <w:start w:val="1"/>
      <w:numFmt w:val="lowerLetter"/>
      <w:lvlText w:val="%2."/>
      <w:lvlJc w:val="left"/>
      <w:pPr>
        <w:tabs>
          <w:tab w:val="num" w:pos="2342"/>
        </w:tabs>
        <w:ind w:left="2342" w:hanging="360"/>
      </w:pPr>
    </w:lvl>
    <w:lvl w:ilvl="2" w:tplc="0427001B" w:tentative="1">
      <w:start w:val="1"/>
      <w:numFmt w:val="lowerRoman"/>
      <w:lvlText w:val="%3."/>
      <w:lvlJc w:val="right"/>
      <w:pPr>
        <w:tabs>
          <w:tab w:val="num" w:pos="3062"/>
        </w:tabs>
        <w:ind w:left="3062" w:hanging="180"/>
      </w:pPr>
    </w:lvl>
    <w:lvl w:ilvl="3" w:tplc="0427000F" w:tentative="1">
      <w:start w:val="1"/>
      <w:numFmt w:val="decimal"/>
      <w:lvlText w:val="%4."/>
      <w:lvlJc w:val="left"/>
      <w:pPr>
        <w:tabs>
          <w:tab w:val="num" w:pos="3782"/>
        </w:tabs>
        <w:ind w:left="3782" w:hanging="360"/>
      </w:pPr>
    </w:lvl>
    <w:lvl w:ilvl="4" w:tplc="04270019" w:tentative="1">
      <w:start w:val="1"/>
      <w:numFmt w:val="lowerLetter"/>
      <w:lvlText w:val="%5."/>
      <w:lvlJc w:val="left"/>
      <w:pPr>
        <w:tabs>
          <w:tab w:val="num" w:pos="4502"/>
        </w:tabs>
        <w:ind w:left="4502" w:hanging="360"/>
      </w:pPr>
    </w:lvl>
    <w:lvl w:ilvl="5" w:tplc="0427001B" w:tentative="1">
      <w:start w:val="1"/>
      <w:numFmt w:val="lowerRoman"/>
      <w:lvlText w:val="%6."/>
      <w:lvlJc w:val="right"/>
      <w:pPr>
        <w:tabs>
          <w:tab w:val="num" w:pos="5222"/>
        </w:tabs>
        <w:ind w:left="5222" w:hanging="180"/>
      </w:pPr>
    </w:lvl>
    <w:lvl w:ilvl="6" w:tplc="0427000F" w:tentative="1">
      <w:start w:val="1"/>
      <w:numFmt w:val="decimal"/>
      <w:lvlText w:val="%7."/>
      <w:lvlJc w:val="left"/>
      <w:pPr>
        <w:tabs>
          <w:tab w:val="num" w:pos="5942"/>
        </w:tabs>
        <w:ind w:left="5942" w:hanging="360"/>
      </w:pPr>
    </w:lvl>
    <w:lvl w:ilvl="7" w:tplc="04270019" w:tentative="1">
      <w:start w:val="1"/>
      <w:numFmt w:val="lowerLetter"/>
      <w:lvlText w:val="%8."/>
      <w:lvlJc w:val="left"/>
      <w:pPr>
        <w:tabs>
          <w:tab w:val="num" w:pos="6662"/>
        </w:tabs>
        <w:ind w:left="6662" w:hanging="360"/>
      </w:pPr>
    </w:lvl>
    <w:lvl w:ilvl="8" w:tplc="0427001B" w:tentative="1">
      <w:start w:val="1"/>
      <w:numFmt w:val="lowerRoman"/>
      <w:lvlText w:val="%9."/>
      <w:lvlJc w:val="right"/>
      <w:pPr>
        <w:tabs>
          <w:tab w:val="num" w:pos="7382"/>
        </w:tabs>
        <w:ind w:left="7382" w:hanging="180"/>
      </w:pPr>
    </w:lvl>
  </w:abstractNum>
  <w:abstractNum w:abstractNumId="23" w15:restartNumberingAfterBreak="0">
    <w:nsid w:val="6F196465"/>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712A25BE"/>
    <w:multiLevelType w:val="hybridMultilevel"/>
    <w:tmpl w:val="9CE0A6CA"/>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num w:numId="1">
    <w:abstractNumId w:val="14"/>
  </w:num>
  <w:num w:numId="2">
    <w:abstractNumId w:val="15"/>
  </w:num>
  <w:num w:numId="3">
    <w:abstractNumId w:val="10"/>
  </w:num>
  <w:num w:numId="4">
    <w:abstractNumId w:val="22"/>
  </w:num>
  <w:num w:numId="5">
    <w:abstractNumId w:val="20"/>
  </w:num>
  <w:num w:numId="6">
    <w:abstractNumId w:val="12"/>
  </w:num>
  <w:num w:numId="7">
    <w:abstractNumId w:val="11"/>
  </w:num>
  <w:num w:numId="8">
    <w:abstractNumId w:val="18"/>
  </w:num>
  <w:num w:numId="9">
    <w:abstractNumId w:val="25"/>
  </w:num>
  <w:num w:numId="10">
    <w:abstractNumId w:val="19"/>
  </w:num>
  <w:num w:numId="11">
    <w:abstractNumId w:val="16"/>
  </w:num>
  <w:num w:numId="12">
    <w:abstractNumId w:val="17"/>
  </w:num>
  <w:num w:numId="13">
    <w:abstractNumId w:val="24"/>
  </w:num>
  <w:num w:numId="14">
    <w:abstractNumId w:val="13"/>
  </w:num>
  <w:num w:numId="15">
    <w:abstractNumId w:val="21"/>
  </w:num>
  <w:num w:numId="16">
    <w:abstractNumId w:val="23"/>
  </w:num>
  <w:num w:numId="17">
    <w:abstractNumId w:val="0"/>
  </w:num>
  <w:num w:numId="18">
    <w:abstractNumId w:val="1"/>
  </w:num>
  <w:num w:numId="19">
    <w:abstractNumId w:val="2"/>
  </w:num>
  <w:num w:numId="20">
    <w:abstractNumId w:val="3"/>
  </w:num>
  <w:num w:numId="21">
    <w:abstractNumId w:val="4"/>
  </w:num>
  <w:num w:numId="22">
    <w:abstractNumId w:val="5"/>
  </w:num>
  <w:num w:numId="23">
    <w:abstractNumId w:val="6"/>
  </w:num>
  <w:num w:numId="24">
    <w:abstractNumId w:val="7"/>
  </w:num>
  <w:num w:numId="25">
    <w:abstractNumId w:val="8"/>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EC"/>
    <w:rsid w:val="00000349"/>
    <w:rsid w:val="000009E3"/>
    <w:rsid w:val="0000681C"/>
    <w:rsid w:val="00010DD4"/>
    <w:rsid w:val="00012E24"/>
    <w:rsid w:val="00013D4C"/>
    <w:rsid w:val="000256B6"/>
    <w:rsid w:val="000271CE"/>
    <w:rsid w:val="00027574"/>
    <w:rsid w:val="00035052"/>
    <w:rsid w:val="00037D7C"/>
    <w:rsid w:val="0004557F"/>
    <w:rsid w:val="00046972"/>
    <w:rsid w:val="000505EB"/>
    <w:rsid w:val="0005157C"/>
    <w:rsid w:val="000543FE"/>
    <w:rsid w:val="00056474"/>
    <w:rsid w:val="00057236"/>
    <w:rsid w:val="00061DC2"/>
    <w:rsid w:val="00062A11"/>
    <w:rsid w:val="0006342C"/>
    <w:rsid w:val="00072F05"/>
    <w:rsid w:val="00074075"/>
    <w:rsid w:val="00075662"/>
    <w:rsid w:val="00076EA7"/>
    <w:rsid w:val="00077EE7"/>
    <w:rsid w:val="00082E50"/>
    <w:rsid w:val="00085688"/>
    <w:rsid w:val="00086E25"/>
    <w:rsid w:val="000872C8"/>
    <w:rsid w:val="000924BC"/>
    <w:rsid w:val="00092897"/>
    <w:rsid w:val="000A3052"/>
    <w:rsid w:val="000C0A2D"/>
    <w:rsid w:val="000C4167"/>
    <w:rsid w:val="000C5A86"/>
    <w:rsid w:val="000C7454"/>
    <w:rsid w:val="000C7C99"/>
    <w:rsid w:val="000D5BC2"/>
    <w:rsid w:val="000D6E72"/>
    <w:rsid w:val="000E314B"/>
    <w:rsid w:val="000E4D63"/>
    <w:rsid w:val="000E5B4F"/>
    <w:rsid w:val="000E5CB1"/>
    <w:rsid w:val="000E6562"/>
    <w:rsid w:val="000F02A1"/>
    <w:rsid w:val="000F3D11"/>
    <w:rsid w:val="001045A8"/>
    <w:rsid w:val="001104CF"/>
    <w:rsid w:val="00116AB8"/>
    <w:rsid w:val="0011764B"/>
    <w:rsid w:val="00120225"/>
    <w:rsid w:val="00121120"/>
    <w:rsid w:val="00121659"/>
    <w:rsid w:val="0013218E"/>
    <w:rsid w:val="001337EB"/>
    <w:rsid w:val="0013605F"/>
    <w:rsid w:val="00137009"/>
    <w:rsid w:val="00137F65"/>
    <w:rsid w:val="0014295C"/>
    <w:rsid w:val="001430AD"/>
    <w:rsid w:val="001465E0"/>
    <w:rsid w:val="00147C9F"/>
    <w:rsid w:val="00147F8D"/>
    <w:rsid w:val="00150176"/>
    <w:rsid w:val="001502AF"/>
    <w:rsid w:val="001516A3"/>
    <w:rsid w:val="001523E7"/>
    <w:rsid w:val="001530EF"/>
    <w:rsid w:val="0015312B"/>
    <w:rsid w:val="00153455"/>
    <w:rsid w:val="00157D83"/>
    <w:rsid w:val="001606C8"/>
    <w:rsid w:val="001624A8"/>
    <w:rsid w:val="0016299C"/>
    <w:rsid w:val="0016716D"/>
    <w:rsid w:val="00170815"/>
    <w:rsid w:val="00171858"/>
    <w:rsid w:val="00172D7A"/>
    <w:rsid w:val="001743D6"/>
    <w:rsid w:val="00176A4E"/>
    <w:rsid w:val="00177F1D"/>
    <w:rsid w:val="00181068"/>
    <w:rsid w:val="00183628"/>
    <w:rsid w:val="001844B5"/>
    <w:rsid w:val="00185FE7"/>
    <w:rsid w:val="001904A1"/>
    <w:rsid w:val="001921DC"/>
    <w:rsid w:val="00192D4D"/>
    <w:rsid w:val="001936FF"/>
    <w:rsid w:val="0019715C"/>
    <w:rsid w:val="001A1160"/>
    <w:rsid w:val="001A3F8E"/>
    <w:rsid w:val="001A5074"/>
    <w:rsid w:val="001B056E"/>
    <w:rsid w:val="001B08F6"/>
    <w:rsid w:val="001B5840"/>
    <w:rsid w:val="001C0B45"/>
    <w:rsid w:val="001C1B0F"/>
    <w:rsid w:val="001C2F45"/>
    <w:rsid w:val="001C3CB5"/>
    <w:rsid w:val="001C6523"/>
    <w:rsid w:val="001C7A5B"/>
    <w:rsid w:val="001D0A27"/>
    <w:rsid w:val="001D2BE5"/>
    <w:rsid w:val="001D4416"/>
    <w:rsid w:val="001D58E3"/>
    <w:rsid w:val="001D6650"/>
    <w:rsid w:val="001D7720"/>
    <w:rsid w:val="001E4561"/>
    <w:rsid w:val="001E6A3E"/>
    <w:rsid w:val="001F0057"/>
    <w:rsid w:val="001F030E"/>
    <w:rsid w:val="001F0375"/>
    <w:rsid w:val="001F0A2C"/>
    <w:rsid w:val="001F4B6D"/>
    <w:rsid w:val="001F7837"/>
    <w:rsid w:val="00200087"/>
    <w:rsid w:val="00204B42"/>
    <w:rsid w:val="00212562"/>
    <w:rsid w:val="00212616"/>
    <w:rsid w:val="002164B7"/>
    <w:rsid w:val="00220227"/>
    <w:rsid w:val="002212D0"/>
    <w:rsid w:val="00221C32"/>
    <w:rsid w:val="00221FBB"/>
    <w:rsid w:val="002275EB"/>
    <w:rsid w:val="00231DDC"/>
    <w:rsid w:val="002320B2"/>
    <w:rsid w:val="0023247F"/>
    <w:rsid w:val="002338ED"/>
    <w:rsid w:val="00235600"/>
    <w:rsid w:val="00235D20"/>
    <w:rsid w:val="002374E9"/>
    <w:rsid w:val="00241E80"/>
    <w:rsid w:val="00242D87"/>
    <w:rsid w:val="00243D0C"/>
    <w:rsid w:val="00252904"/>
    <w:rsid w:val="00252E21"/>
    <w:rsid w:val="00254BE6"/>
    <w:rsid w:val="00255C63"/>
    <w:rsid w:val="002561C2"/>
    <w:rsid w:val="00256E4B"/>
    <w:rsid w:val="00261564"/>
    <w:rsid w:val="00261F31"/>
    <w:rsid w:val="0026377A"/>
    <w:rsid w:val="00263DEE"/>
    <w:rsid w:val="00264206"/>
    <w:rsid w:val="0026684B"/>
    <w:rsid w:val="00267026"/>
    <w:rsid w:val="002702F2"/>
    <w:rsid w:val="00272A93"/>
    <w:rsid w:val="00277B41"/>
    <w:rsid w:val="0028033C"/>
    <w:rsid w:val="0028123E"/>
    <w:rsid w:val="0028158B"/>
    <w:rsid w:val="0028236C"/>
    <w:rsid w:val="00284E48"/>
    <w:rsid w:val="0028672C"/>
    <w:rsid w:val="002935A6"/>
    <w:rsid w:val="0029550B"/>
    <w:rsid w:val="002A4CBF"/>
    <w:rsid w:val="002B0A99"/>
    <w:rsid w:val="002B26E7"/>
    <w:rsid w:val="002B26FF"/>
    <w:rsid w:val="002B430C"/>
    <w:rsid w:val="002C14CF"/>
    <w:rsid w:val="002C1A14"/>
    <w:rsid w:val="002C2CB5"/>
    <w:rsid w:val="002C41A4"/>
    <w:rsid w:val="002C598F"/>
    <w:rsid w:val="002D0AE2"/>
    <w:rsid w:val="002D0DE0"/>
    <w:rsid w:val="002D53C2"/>
    <w:rsid w:val="002D59B1"/>
    <w:rsid w:val="002D59B5"/>
    <w:rsid w:val="002D7E3A"/>
    <w:rsid w:val="002E112A"/>
    <w:rsid w:val="002E473C"/>
    <w:rsid w:val="002F5495"/>
    <w:rsid w:val="002F645F"/>
    <w:rsid w:val="002F7255"/>
    <w:rsid w:val="002F7829"/>
    <w:rsid w:val="002F7E38"/>
    <w:rsid w:val="00300AA0"/>
    <w:rsid w:val="003027C5"/>
    <w:rsid w:val="00303997"/>
    <w:rsid w:val="003043D8"/>
    <w:rsid w:val="00305230"/>
    <w:rsid w:val="00310ABA"/>
    <w:rsid w:val="0031544A"/>
    <w:rsid w:val="00315EEE"/>
    <w:rsid w:val="00316029"/>
    <w:rsid w:val="00316231"/>
    <w:rsid w:val="00317BFF"/>
    <w:rsid w:val="00323C57"/>
    <w:rsid w:val="0032616E"/>
    <w:rsid w:val="003304B4"/>
    <w:rsid w:val="003310E1"/>
    <w:rsid w:val="00334368"/>
    <w:rsid w:val="00336C83"/>
    <w:rsid w:val="00336E2E"/>
    <w:rsid w:val="00337715"/>
    <w:rsid w:val="00340EA8"/>
    <w:rsid w:val="00340FF1"/>
    <w:rsid w:val="0034510F"/>
    <w:rsid w:val="00346DB5"/>
    <w:rsid w:val="00352EE8"/>
    <w:rsid w:val="0035693D"/>
    <w:rsid w:val="00357924"/>
    <w:rsid w:val="00360114"/>
    <w:rsid w:val="00370562"/>
    <w:rsid w:val="003718E1"/>
    <w:rsid w:val="003729B3"/>
    <w:rsid w:val="0037674E"/>
    <w:rsid w:val="003872D1"/>
    <w:rsid w:val="00393D23"/>
    <w:rsid w:val="00393DDF"/>
    <w:rsid w:val="0039692B"/>
    <w:rsid w:val="003A0B17"/>
    <w:rsid w:val="003A221F"/>
    <w:rsid w:val="003A2F94"/>
    <w:rsid w:val="003A6F79"/>
    <w:rsid w:val="003A79B8"/>
    <w:rsid w:val="003B1021"/>
    <w:rsid w:val="003B2490"/>
    <w:rsid w:val="003C4107"/>
    <w:rsid w:val="003C4509"/>
    <w:rsid w:val="003C6036"/>
    <w:rsid w:val="003C7C2F"/>
    <w:rsid w:val="003E12BA"/>
    <w:rsid w:val="003E284B"/>
    <w:rsid w:val="003E2B33"/>
    <w:rsid w:val="003E3FA1"/>
    <w:rsid w:val="003E6C2F"/>
    <w:rsid w:val="003E7667"/>
    <w:rsid w:val="003F0000"/>
    <w:rsid w:val="003F1AE1"/>
    <w:rsid w:val="003F1D14"/>
    <w:rsid w:val="003F1EBC"/>
    <w:rsid w:val="003F4E1C"/>
    <w:rsid w:val="003F60F9"/>
    <w:rsid w:val="0040039D"/>
    <w:rsid w:val="00403C34"/>
    <w:rsid w:val="004068EA"/>
    <w:rsid w:val="00406AC4"/>
    <w:rsid w:val="00410EB8"/>
    <w:rsid w:val="00411614"/>
    <w:rsid w:val="00411E17"/>
    <w:rsid w:val="0041701B"/>
    <w:rsid w:val="00421E14"/>
    <w:rsid w:val="00425FC2"/>
    <w:rsid w:val="00426709"/>
    <w:rsid w:val="00430543"/>
    <w:rsid w:val="00434ED2"/>
    <w:rsid w:val="00435C82"/>
    <w:rsid w:val="004443D6"/>
    <w:rsid w:val="00455434"/>
    <w:rsid w:val="004567D6"/>
    <w:rsid w:val="00460CE2"/>
    <w:rsid w:val="0046228E"/>
    <w:rsid w:val="004642F5"/>
    <w:rsid w:val="00474E2A"/>
    <w:rsid w:val="00476F48"/>
    <w:rsid w:val="0047725F"/>
    <w:rsid w:val="00477C1B"/>
    <w:rsid w:val="00477DCC"/>
    <w:rsid w:val="004800CD"/>
    <w:rsid w:val="00492D7B"/>
    <w:rsid w:val="00495816"/>
    <w:rsid w:val="004A09B6"/>
    <w:rsid w:val="004A0AC2"/>
    <w:rsid w:val="004A0C76"/>
    <w:rsid w:val="004A2C95"/>
    <w:rsid w:val="004A4AE5"/>
    <w:rsid w:val="004A6A93"/>
    <w:rsid w:val="004B217A"/>
    <w:rsid w:val="004B253C"/>
    <w:rsid w:val="004C36FC"/>
    <w:rsid w:val="004C50BF"/>
    <w:rsid w:val="004D283C"/>
    <w:rsid w:val="004D62FA"/>
    <w:rsid w:val="004E0F52"/>
    <w:rsid w:val="004E35EB"/>
    <w:rsid w:val="004E38F3"/>
    <w:rsid w:val="004F2424"/>
    <w:rsid w:val="004F5DE6"/>
    <w:rsid w:val="004F6FF8"/>
    <w:rsid w:val="005029F2"/>
    <w:rsid w:val="0050725C"/>
    <w:rsid w:val="00507F74"/>
    <w:rsid w:val="005104B8"/>
    <w:rsid w:val="005110EB"/>
    <w:rsid w:val="00512AFB"/>
    <w:rsid w:val="005143E4"/>
    <w:rsid w:val="00515EDD"/>
    <w:rsid w:val="00517804"/>
    <w:rsid w:val="005213E6"/>
    <w:rsid w:val="00522444"/>
    <w:rsid w:val="005237DF"/>
    <w:rsid w:val="005240C0"/>
    <w:rsid w:val="00524B5C"/>
    <w:rsid w:val="00532142"/>
    <w:rsid w:val="0053392C"/>
    <w:rsid w:val="0054740E"/>
    <w:rsid w:val="00547513"/>
    <w:rsid w:val="00552C9A"/>
    <w:rsid w:val="00556084"/>
    <w:rsid w:val="00556C68"/>
    <w:rsid w:val="00557B8D"/>
    <w:rsid w:val="00561F3F"/>
    <w:rsid w:val="005624D6"/>
    <w:rsid w:val="00564597"/>
    <w:rsid w:val="005663F6"/>
    <w:rsid w:val="00571897"/>
    <w:rsid w:val="00573E97"/>
    <w:rsid w:val="00577C3B"/>
    <w:rsid w:val="00577EDD"/>
    <w:rsid w:val="00580C83"/>
    <w:rsid w:val="0058168C"/>
    <w:rsid w:val="00581E3B"/>
    <w:rsid w:val="00583B34"/>
    <w:rsid w:val="00585395"/>
    <w:rsid w:val="00586326"/>
    <w:rsid w:val="00593A3E"/>
    <w:rsid w:val="00595EF4"/>
    <w:rsid w:val="005965EB"/>
    <w:rsid w:val="005A1887"/>
    <w:rsid w:val="005A2CF4"/>
    <w:rsid w:val="005A42E8"/>
    <w:rsid w:val="005A7D10"/>
    <w:rsid w:val="005B25B7"/>
    <w:rsid w:val="005B7B3F"/>
    <w:rsid w:val="005C147C"/>
    <w:rsid w:val="005C4A4B"/>
    <w:rsid w:val="005C4EA9"/>
    <w:rsid w:val="005C50D5"/>
    <w:rsid w:val="005C64C1"/>
    <w:rsid w:val="005D350D"/>
    <w:rsid w:val="005D6D63"/>
    <w:rsid w:val="005D7105"/>
    <w:rsid w:val="005D7CA2"/>
    <w:rsid w:val="005E0B9E"/>
    <w:rsid w:val="005E3DA1"/>
    <w:rsid w:val="005E4F38"/>
    <w:rsid w:val="005E4FBF"/>
    <w:rsid w:val="005E6760"/>
    <w:rsid w:val="005F04AD"/>
    <w:rsid w:val="005F065D"/>
    <w:rsid w:val="005F6AC4"/>
    <w:rsid w:val="00601BD6"/>
    <w:rsid w:val="00601D1D"/>
    <w:rsid w:val="006031AA"/>
    <w:rsid w:val="00607828"/>
    <w:rsid w:val="0061247E"/>
    <w:rsid w:val="00613AD2"/>
    <w:rsid w:val="00614C36"/>
    <w:rsid w:val="00622180"/>
    <w:rsid w:val="00623FE5"/>
    <w:rsid w:val="00625713"/>
    <w:rsid w:val="00625AF0"/>
    <w:rsid w:val="006303F2"/>
    <w:rsid w:val="006358B1"/>
    <w:rsid w:val="0064184F"/>
    <w:rsid w:val="006449BD"/>
    <w:rsid w:val="00645576"/>
    <w:rsid w:val="0064749E"/>
    <w:rsid w:val="0064753B"/>
    <w:rsid w:val="00647589"/>
    <w:rsid w:val="00661973"/>
    <w:rsid w:val="00661A34"/>
    <w:rsid w:val="00661A99"/>
    <w:rsid w:val="00665B5C"/>
    <w:rsid w:val="00666111"/>
    <w:rsid w:val="006674A6"/>
    <w:rsid w:val="006674BE"/>
    <w:rsid w:val="00671DE8"/>
    <w:rsid w:val="00672EDE"/>
    <w:rsid w:val="00674481"/>
    <w:rsid w:val="00675D09"/>
    <w:rsid w:val="006812D2"/>
    <w:rsid w:val="006817EB"/>
    <w:rsid w:val="00681873"/>
    <w:rsid w:val="006826B3"/>
    <w:rsid w:val="006829CD"/>
    <w:rsid w:val="00682AB9"/>
    <w:rsid w:val="006831AD"/>
    <w:rsid w:val="00685058"/>
    <w:rsid w:val="00687227"/>
    <w:rsid w:val="00691574"/>
    <w:rsid w:val="0069247A"/>
    <w:rsid w:val="00695B1F"/>
    <w:rsid w:val="006A7472"/>
    <w:rsid w:val="006B008D"/>
    <w:rsid w:val="006B0395"/>
    <w:rsid w:val="006B0574"/>
    <w:rsid w:val="006B078F"/>
    <w:rsid w:val="006B2335"/>
    <w:rsid w:val="006B649D"/>
    <w:rsid w:val="006B7067"/>
    <w:rsid w:val="006C45DB"/>
    <w:rsid w:val="006C503C"/>
    <w:rsid w:val="006D1701"/>
    <w:rsid w:val="006D1B27"/>
    <w:rsid w:val="006D2955"/>
    <w:rsid w:val="006D38D9"/>
    <w:rsid w:val="006D5F8B"/>
    <w:rsid w:val="006E380F"/>
    <w:rsid w:val="006E38AE"/>
    <w:rsid w:val="006E43EC"/>
    <w:rsid w:val="006E5CA4"/>
    <w:rsid w:val="006E6107"/>
    <w:rsid w:val="006E6806"/>
    <w:rsid w:val="006F2012"/>
    <w:rsid w:val="006F2339"/>
    <w:rsid w:val="006F2D4C"/>
    <w:rsid w:val="006F3092"/>
    <w:rsid w:val="006F774B"/>
    <w:rsid w:val="00703B85"/>
    <w:rsid w:val="007112FE"/>
    <w:rsid w:val="00713EB7"/>
    <w:rsid w:val="007207D8"/>
    <w:rsid w:val="0072209D"/>
    <w:rsid w:val="00730C7E"/>
    <w:rsid w:val="00731C4C"/>
    <w:rsid w:val="007324F9"/>
    <w:rsid w:val="0073536E"/>
    <w:rsid w:val="00740403"/>
    <w:rsid w:val="00740CC6"/>
    <w:rsid w:val="007413B2"/>
    <w:rsid w:val="0074467E"/>
    <w:rsid w:val="00745070"/>
    <w:rsid w:val="00746E04"/>
    <w:rsid w:val="00750808"/>
    <w:rsid w:val="007533E6"/>
    <w:rsid w:val="007602D6"/>
    <w:rsid w:val="007608EA"/>
    <w:rsid w:val="007631EB"/>
    <w:rsid w:val="00764FD3"/>
    <w:rsid w:val="00767433"/>
    <w:rsid w:val="00767642"/>
    <w:rsid w:val="00770493"/>
    <w:rsid w:val="00770539"/>
    <w:rsid w:val="00770D3A"/>
    <w:rsid w:val="00771536"/>
    <w:rsid w:val="00771FBA"/>
    <w:rsid w:val="00772545"/>
    <w:rsid w:val="00772622"/>
    <w:rsid w:val="007751C8"/>
    <w:rsid w:val="00775E2B"/>
    <w:rsid w:val="007772DF"/>
    <w:rsid w:val="00784632"/>
    <w:rsid w:val="0079372C"/>
    <w:rsid w:val="00795362"/>
    <w:rsid w:val="007958EC"/>
    <w:rsid w:val="00795A4A"/>
    <w:rsid w:val="00797609"/>
    <w:rsid w:val="007A1D52"/>
    <w:rsid w:val="007A4BA3"/>
    <w:rsid w:val="007A60D0"/>
    <w:rsid w:val="007B279D"/>
    <w:rsid w:val="007B4DFA"/>
    <w:rsid w:val="007B6D10"/>
    <w:rsid w:val="007C0D0D"/>
    <w:rsid w:val="007C24E4"/>
    <w:rsid w:val="007C4592"/>
    <w:rsid w:val="007C6254"/>
    <w:rsid w:val="007C7AD7"/>
    <w:rsid w:val="007D229B"/>
    <w:rsid w:val="007D5669"/>
    <w:rsid w:val="007D6C4C"/>
    <w:rsid w:val="007D7D10"/>
    <w:rsid w:val="007E2CA9"/>
    <w:rsid w:val="007E32AD"/>
    <w:rsid w:val="007E49E0"/>
    <w:rsid w:val="007E5B38"/>
    <w:rsid w:val="007E5D60"/>
    <w:rsid w:val="007F2927"/>
    <w:rsid w:val="007F4742"/>
    <w:rsid w:val="007F5B92"/>
    <w:rsid w:val="007F6328"/>
    <w:rsid w:val="007F7C4D"/>
    <w:rsid w:val="0080326C"/>
    <w:rsid w:val="008036E8"/>
    <w:rsid w:val="008069CE"/>
    <w:rsid w:val="00810A43"/>
    <w:rsid w:val="00810C08"/>
    <w:rsid w:val="00813D22"/>
    <w:rsid w:val="008154DB"/>
    <w:rsid w:val="00816F7A"/>
    <w:rsid w:val="00822FD5"/>
    <w:rsid w:val="00842525"/>
    <w:rsid w:val="00850024"/>
    <w:rsid w:val="00851036"/>
    <w:rsid w:val="008565D6"/>
    <w:rsid w:val="008571E3"/>
    <w:rsid w:val="00863EE7"/>
    <w:rsid w:val="00870A4F"/>
    <w:rsid w:val="00873865"/>
    <w:rsid w:val="00873C67"/>
    <w:rsid w:val="00877362"/>
    <w:rsid w:val="00881739"/>
    <w:rsid w:val="00884351"/>
    <w:rsid w:val="008868C0"/>
    <w:rsid w:val="00887E7A"/>
    <w:rsid w:val="00890010"/>
    <w:rsid w:val="0089167D"/>
    <w:rsid w:val="008920AA"/>
    <w:rsid w:val="008920E4"/>
    <w:rsid w:val="00892A79"/>
    <w:rsid w:val="00894F33"/>
    <w:rsid w:val="00895CBE"/>
    <w:rsid w:val="008967A4"/>
    <w:rsid w:val="008A072B"/>
    <w:rsid w:val="008A3C07"/>
    <w:rsid w:val="008A59BA"/>
    <w:rsid w:val="008A6A65"/>
    <w:rsid w:val="008B440C"/>
    <w:rsid w:val="008B5270"/>
    <w:rsid w:val="008B5D86"/>
    <w:rsid w:val="008C095C"/>
    <w:rsid w:val="008C7EE5"/>
    <w:rsid w:val="008D0218"/>
    <w:rsid w:val="008D56C1"/>
    <w:rsid w:val="008D6941"/>
    <w:rsid w:val="008E1E8E"/>
    <w:rsid w:val="008F29C5"/>
    <w:rsid w:val="008F39C5"/>
    <w:rsid w:val="008F7DE4"/>
    <w:rsid w:val="00901C1F"/>
    <w:rsid w:val="00903BC8"/>
    <w:rsid w:val="009046BF"/>
    <w:rsid w:val="00911FF3"/>
    <w:rsid w:val="00912184"/>
    <w:rsid w:val="00913940"/>
    <w:rsid w:val="0091523C"/>
    <w:rsid w:val="00920AF1"/>
    <w:rsid w:val="00921C69"/>
    <w:rsid w:val="00926D65"/>
    <w:rsid w:val="0092732D"/>
    <w:rsid w:val="00927EBF"/>
    <w:rsid w:val="00930209"/>
    <w:rsid w:val="00930B5B"/>
    <w:rsid w:val="009320AD"/>
    <w:rsid w:val="009337D6"/>
    <w:rsid w:val="00935736"/>
    <w:rsid w:val="00936258"/>
    <w:rsid w:val="0093654A"/>
    <w:rsid w:val="00936FF6"/>
    <w:rsid w:val="00937618"/>
    <w:rsid w:val="00937D77"/>
    <w:rsid w:val="00942988"/>
    <w:rsid w:val="0095474F"/>
    <w:rsid w:val="00955103"/>
    <w:rsid w:val="009561F3"/>
    <w:rsid w:val="009602CF"/>
    <w:rsid w:val="00960AE8"/>
    <w:rsid w:val="00961533"/>
    <w:rsid w:val="0096183F"/>
    <w:rsid w:val="009635F7"/>
    <w:rsid w:val="0096432C"/>
    <w:rsid w:val="009650AE"/>
    <w:rsid w:val="00966E11"/>
    <w:rsid w:val="009709ED"/>
    <w:rsid w:val="009710B2"/>
    <w:rsid w:val="00974410"/>
    <w:rsid w:val="00977885"/>
    <w:rsid w:val="00977D3D"/>
    <w:rsid w:val="00977FB1"/>
    <w:rsid w:val="00980395"/>
    <w:rsid w:val="0098248D"/>
    <w:rsid w:val="009904C8"/>
    <w:rsid w:val="00994524"/>
    <w:rsid w:val="009945AE"/>
    <w:rsid w:val="009A32C5"/>
    <w:rsid w:val="009A358E"/>
    <w:rsid w:val="009A3DCE"/>
    <w:rsid w:val="009A62CA"/>
    <w:rsid w:val="009B2588"/>
    <w:rsid w:val="009B607A"/>
    <w:rsid w:val="009B7176"/>
    <w:rsid w:val="009C247B"/>
    <w:rsid w:val="009C32B0"/>
    <w:rsid w:val="009C3494"/>
    <w:rsid w:val="009C4D85"/>
    <w:rsid w:val="009C4EEC"/>
    <w:rsid w:val="009D09E9"/>
    <w:rsid w:val="009D0C36"/>
    <w:rsid w:val="009D3184"/>
    <w:rsid w:val="009D35C2"/>
    <w:rsid w:val="009D5905"/>
    <w:rsid w:val="009D7C28"/>
    <w:rsid w:val="009D7EE7"/>
    <w:rsid w:val="009E444E"/>
    <w:rsid w:val="009E4EEE"/>
    <w:rsid w:val="009E5DD1"/>
    <w:rsid w:val="009E73E1"/>
    <w:rsid w:val="009E78BA"/>
    <w:rsid w:val="009F14E6"/>
    <w:rsid w:val="009F3812"/>
    <w:rsid w:val="00A0037B"/>
    <w:rsid w:val="00A01481"/>
    <w:rsid w:val="00A068F6"/>
    <w:rsid w:val="00A06DA2"/>
    <w:rsid w:val="00A0739E"/>
    <w:rsid w:val="00A07869"/>
    <w:rsid w:val="00A11995"/>
    <w:rsid w:val="00A11C29"/>
    <w:rsid w:val="00A12983"/>
    <w:rsid w:val="00A12B65"/>
    <w:rsid w:val="00A1488A"/>
    <w:rsid w:val="00A22EF9"/>
    <w:rsid w:val="00A27DB4"/>
    <w:rsid w:val="00A309CF"/>
    <w:rsid w:val="00A3136A"/>
    <w:rsid w:val="00A3239F"/>
    <w:rsid w:val="00A35688"/>
    <w:rsid w:val="00A36A08"/>
    <w:rsid w:val="00A37631"/>
    <w:rsid w:val="00A43AC1"/>
    <w:rsid w:val="00A50E29"/>
    <w:rsid w:val="00A516BF"/>
    <w:rsid w:val="00A5563A"/>
    <w:rsid w:val="00A57085"/>
    <w:rsid w:val="00A572D7"/>
    <w:rsid w:val="00A60B66"/>
    <w:rsid w:val="00A61BBA"/>
    <w:rsid w:val="00A644BF"/>
    <w:rsid w:val="00A64925"/>
    <w:rsid w:val="00A651FB"/>
    <w:rsid w:val="00A66BEF"/>
    <w:rsid w:val="00A709D0"/>
    <w:rsid w:val="00A73D87"/>
    <w:rsid w:val="00A8276C"/>
    <w:rsid w:val="00A85076"/>
    <w:rsid w:val="00A869DF"/>
    <w:rsid w:val="00A9059E"/>
    <w:rsid w:val="00A9147E"/>
    <w:rsid w:val="00A942B8"/>
    <w:rsid w:val="00AA1065"/>
    <w:rsid w:val="00AA12A6"/>
    <w:rsid w:val="00AA2A6C"/>
    <w:rsid w:val="00AA52F7"/>
    <w:rsid w:val="00AB0067"/>
    <w:rsid w:val="00AB071C"/>
    <w:rsid w:val="00AB2609"/>
    <w:rsid w:val="00AB3693"/>
    <w:rsid w:val="00AC1318"/>
    <w:rsid w:val="00AC2FB0"/>
    <w:rsid w:val="00AC38C1"/>
    <w:rsid w:val="00AC71CB"/>
    <w:rsid w:val="00AD3696"/>
    <w:rsid w:val="00AD36C1"/>
    <w:rsid w:val="00AD54E4"/>
    <w:rsid w:val="00AD5E16"/>
    <w:rsid w:val="00AD6A94"/>
    <w:rsid w:val="00AD6D37"/>
    <w:rsid w:val="00AE075B"/>
    <w:rsid w:val="00AE1D6F"/>
    <w:rsid w:val="00AE2BF7"/>
    <w:rsid w:val="00AE2EEB"/>
    <w:rsid w:val="00AE41A6"/>
    <w:rsid w:val="00AE44C5"/>
    <w:rsid w:val="00AE48F6"/>
    <w:rsid w:val="00AF07B4"/>
    <w:rsid w:val="00AF6CEC"/>
    <w:rsid w:val="00B0336F"/>
    <w:rsid w:val="00B042D1"/>
    <w:rsid w:val="00B0460D"/>
    <w:rsid w:val="00B061BC"/>
    <w:rsid w:val="00B0723D"/>
    <w:rsid w:val="00B17EDA"/>
    <w:rsid w:val="00B23E12"/>
    <w:rsid w:val="00B27EF9"/>
    <w:rsid w:val="00B314E5"/>
    <w:rsid w:val="00B32D1C"/>
    <w:rsid w:val="00B34A2B"/>
    <w:rsid w:val="00B351FC"/>
    <w:rsid w:val="00B35AEC"/>
    <w:rsid w:val="00B51072"/>
    <w:rsid w:val="00B528D8"/>
    <w:rsid w:val="00B549A4"/>
    <w:rsid w:val="00B555F7"/>
    <w:rsid w:val="00B5605A"/>
    <w:rsid w:val="00B60E92"/>
    <w:rsid w:val="00B61823"/>
    <w:rsid w:val="00B61DFE"/>
    <w:rsid w:val="00B6243E"/>
    <w:rsid w:val="00B64B69"/>
    <w:rsid w:val="00B65CC4"/>
    <w:rsid w:val="00B669C6"/>
    <w:rsid w:val="00B67AD6"/>
    <w:rsid w:val="00B71B8A"/>
    <w:rsid w:val="00B725D0"/>
    <w:rsid w:val="00B74C13"/>
    <w:rsid w:val="00B76DCF"/>
    <w:rsid w:val="00B77155"/>
    <w:rsid w:val="00B8560F"/>
    <w:rsid w:val="00B857F1"/>
    <w:rsid w:val="00B860BD"/>
    <w:rsid w:val="00B873B5"/>
    <w:rsid w:val="00B8778F"/>
    <w:rsid w:val="00B959FA"/>
    <w:rsid w:val="00B95CB0"/>
    <w:rsid w:val="00BA07C5"/>
    <w:rsid w:val="00BA0B9D"/>
    <w:rsid w:val="00BA24FF"/>
    <w:rsid w:val="00BB2384"/>
    <w:rsid w:val="00BB50CC"/>
    <w:rsid w:val="00BB7EDD"/>
    <w:rsid w:val="00BC66BB"/>
    <w:rsid w:val="00BD22B2"/>
    <w:rsid w:val="00BD2EA9"/>
    <w:rsid w:val="00BD3915"/>
    <w:rsid w:val="00BD518A"/>
    <w:rsid w:val="00BE440D"/>
    <w:rsid w:val="00BE62C6"/>
    <w:rsid w:val="00BE781B"/>
    <w:rsid w:val="00BF2E79"/>
    <w:rsid w:val="00BF5764"/>
    <w:rsid w:val="00C0088A"/>
    <w:rsid w:val="00C0164A"/>
    <w:rsid w:val="00C02A42"/>
    <w:rsid w:val="00C03766"/>
    <w:rsid w:val="00C04619"/>
    <w:rsid w:val="00C0498A"/>
    <w:rsid w:val="00C07ADE"/>
    <w:rsid w:val="00C10CC6"/>
    <w:rsid w:val="00C12D66"/>
    <w:rsid w:val="00C173A7"/>
    <w:rsid w:val="00C20CBA"/>
    <w:rsid w:val="00C21B6D"/>
    <w:rsid w:val="00C22030"/>
    <w:rsid w:val="00C22424"/>
    <w:rsid w:val="00C24E2E"/>
    <w:rsid w:val="00C27ABD"/>
    <w:rsid w:val="00C30EF8"/>
    <w:rsid w:val="00C33A52"/>
    <w:rsid w:val="00C34889"/>
    <w:rsid w:val="00C36BE4"/>
    <w:rsid w:val="00C37C30"/>
    <w:rsid w:val="00C37D36"/>
    <w:rsid w:val="00C44C87"/>
    <w:rsid w:val="00C45283"/>
    <w:rsid w:val="00C4728A"/>
    <w:rsid w:val="00C5458D"/>
    <w:rsid w:val="00C63104"/>
    <w:rsid w:val="00C63B07"/>
    <w:rsid w:val="00C64A8D"/>
    <w:rsid w:val="00C65FC6"/>
    <w:rsid w:val="00C90BD0"/>
    <w:rsid w:val="00C94EE4"/>
    <w:rsid w:val="00C95782"/>
    <w:rsid w:val="00C959DF"/>
    <w:rsid w:val="00C96A8B"/>
    <w:rsid w:val="00C97036"/>
    <w:rsid w:val="00CA0848"/>
    <w:rsid w:val="00CA2DC4"/>
    <w:rsid w:val="00CA5B59"/>
    <w:rsid w:val="00CB20CF"/>
    <w:rsid w:val="00CB754F"/>
    <w:rsid w:val="00CC3932"/>
    <w:rsid w:val="00CC44D1"/>
    <w:rsid w:val="00CC7F46"/>
    <w:rsid w:val="00CD2C83"/>
    <w:rsid w:val="00CD3F49"/>
    <w:rsid w:val="00CD4BD2"/>
    <w:rsid w:val="00CE4996"/>
    <w:rsid w:val="00CE4A7D"/>
    <w:rsid w:val="00CE59E9"/>
    <w:rsid w:val="00CE6C05"/>
    <w:rsid w:val="00CF0FAE"/>
    <w:rsid w:val="00CF19DB"/>
    <w:rsid w:val="00CF2533"/>
    <w:rsid w:val="00CF569E"/>
    <w:rsid w:val="00CF735F"/>
    <w:rsid w:val="00CF7838"/>
    <w:rsid w:val="00D02E2E"/>
    <w:rsid w:val="00D044A2"/>
    <w:rsid w:val="00D04AD1"/>
    <w:rsid w:val="00D0755A"/>
    <w:rsid w:val="00D11831"/>
    <w:rsid w:val="00D12EDD"/>
    <w:rsid w:val="00D1548D"/>
    <w:rsid w:val="00D21D56"/>
    <w:rsid w:val="00D22178"/>
    <w:rsid w:val="00D2572B"/>
    <w:rsid w:val="00D31796"/>
    <w:rsid w:val="00D31FB4"/>
    <w:rsid w:val="00D33BD3"/>
    <w:rsid w:val="00D33D26"/>
    <w:rsid w:val="00D33F4C"/>
    <w:rsid w:val="00D36433"/>
    <w:rsid w:val="00D41401"/>
    <w:rsid w:val="00D51C3E"/>
    <w:rsid w:val="00D5280D"/>
    <w:rsid w:val="00D56234"/>
    <w:rsid w:val="00D61CC8"/>
    <w:rsid w:val="00D62DAD"/>
    <w:rsid w:val="00D64908"/>
    <w:rsid w:val="00D65921"/>
    <w:rsid w:val="00D702A6"/>
    <w:rsid w:val="00D71B4F"/>
    <w:rsid w:val="00D74CFB"/>
    <w:rsid w:val="00D7731E"/>
    <w:rsid w:val="00D77693"/>
    <w:rsid w:val="00D858E4"/>
    <w:rsid w:val="00D85AC2"/>
    <w:rsid w:val="00D920DC"/>
    <w:rsid w:val="00D93177"/>
    <w:rsid w:val="00D94E49"/>
    <w:rsid w:val="00D9532C"/>
    <w:rsid w:val="00DA1105"/>
    <w:rsid w:val="00DA1A66"/>
    <w:rsid w:val="00DA3FBA"/>
    <w:rsid w:val="00DA55C4"/>
    <w:rsid w:val="00DA7A95"/>
    <w:rsid w:val="00DB45C6"/>
    <w:rsid w:val="00DB5062"/>
    <w:rsid w:val="00DB575A"/>
    <w:rsid w:val="00DB71D6"/>
    <w:rsid w:val="00DC036B"/>
    <w:rsid w:val="00DC493D"/>
    <w:rsid w:val="00DC4C43"/>
    <w:rsid w:val="00DC6FA7"/>
    <w:rsid w:val="00DD4BB0"/>
    <w:rsid w:val="00DD506D"/>
    <w:rsid w:val="00DD53BE"/>
    <w:rsid w:val="00DD5CFE"/>
    <w:rsid w:val="00DD7416"/>
    <w:rsid w:val="00DE2AD0"/>
    <w:rsid w:val="00DE3321"/>
    <w:rsid w:val="00DE3382"/>
    <w:rsid w:val="00DF3C8E"/>
    <w:rsid w:val="00E024F0"/>
    <w:rsid w:val="00E03D93"/>
    <w:rsid w:val="00E067EA"/>
    <w:rsid w:val="00E07A51"/>
    <w:rsid w:val="00E111B0"/>
    <w:rsid w:val="00E11596"/>
    <w:rsid w:val="00E12223"/>
    <w:rsid w:val="00E13235"/>
    <w:rsid w:val="00E139E1"/>
    <w:rsid w:val="00E14782"/>
    <w:rsid w:val="00E1491F"/>
    <w:rsid w:val="00E1605E"/>
    <w:rsid w:val="00E20A6A"/>
    <w:rsid w:val="00E21234"/>
    <w:rsid w:val="00E2362D"/>
    <w:rsid w:val="00E23CF4"/>
    <w:rsid w:val="00E24D9D"/>
    <w:rsid w:val="00E31079"/>
    <w:rsid w:val="00E40AA8"/>
    <w:rsid w:val="00E417D0"/>
    <w:rsid w:val="00E422E9"/>
    <w:rsid w:val="00E44C3F"/>
    <w:rsid w:val="00E47EF8"/>
    <w:rsid w:val="00E53F51"/>
    <w:rsid w:val="00E541BD"/>
    <w:rsid w:val="00E55518"/>
    <w:rsid w:val="00E61029"/>
    <w:rsid w:val="00E63619"/>
    <w:rsid w:val="00E644D5"/>
    <w:rsid w:val="00E64825"/>
    <w:rsid w:val="00E64D8F"/>
    <w:rsid w:val="00E671BA"/>
    <w:rsid w:val="00E6724A"/>
    <w:rsid w:val="00E67CDD"/>
    <w:rsid w:val="00E71D08"/>
    <w:rsid w:val="00E73490"/>
    <w:rsid w:val="00E76583"/>
    <w:rsid w:val="00E80746"/>
    <w:rsid w:val="00E80E60"/>
    <w:rsid w:val="00E81EA1"/>
    <w:rsid w:val="00E8297D"/>
    <w:rsid w:val="00E86088"/>
    <w:rsid w:val="00E9448E"/>
    <w:rsid w:val="00E96214"/>
    <w:rsid w:val="00E97621"/>
    <w:rsid w:val="00EA381C"/>
    <w:rsid w:val="00EA4736"/>
    <w:rsid w:val="00EA60B4"/>
    <w:rsid w:val="00EA6209"/>
    <w:rsid w:val="00EB2292"/>
    <w:rsid w:val="00EB28E2"/>
    <w:rsid w:val="00EB2AAE"/>
    <w:rsid w:val="00EB5CF4"/>
    <w:rsid w:val="00EB62C8"/>
    <w:rsid w:val="00EC2515"/>
    <w:rsid w:val="00EC2D52"/>
    <w:rsid w:val="00EC4965"/>
    <w:rsid w:val="00EC7142"/>
    <w:rsid w:val="00ED0A5D"/>
    <w:rsid w:val="00ED143E"/>
    <w:rsid w:val="00ED6974"/>
    <w:rsid w:val="00ED723A"/>
    <w:rsid w:val="00ED7F75"/>
    <w:rsid w:val="00EE1F1B"/>
    <w:rsid w:val="00EF2DE8"/>
    <w:rsid w:val="00EF51BC"/>
    <w:rsid w:val="00F00070"/>
    <w:rsid w:val="00F00D67"/>
    <w:rsid w:val="00F022DC"/>
    <w:rsid w:val="00F028FF"/>
    <w:rsid w:val="00F02DCC"/>
    <w:rsid w:val="00F0309B"/>
    <w:rsid w:val="00F04D40"/>
    <w:rsid w:val="00F11493"/>
    <w:rsid w:val="00F13BA6"/>
    <w:rsid w:val="00F21A69"/>
    <w:rsid w:val="00F22305"/>
    <w:rsid w:val="00F233F4"/>
    <w:rsid w:val="00F24F0A"/>
    <w:rsid w:val="00F2651B"/>
    <w:rsid w:val="00F27195"/>
    <w:rsid w:val="00F30524"/>
    <w:rsid w:val="00F3060B"/>
    <w:rsid w:val="00F31418"/>
    <w:rsid w:val="00F3428D"/>
    <w:rsid w:val="00F35533"/>
    <w:rsid w:val="00F37F99"/>
    <w:rsid w:val="00F43CBF"/>
    <w:rsid w:val="00F469FC"/>
    <w:rsid w:val="00F47593"/>
    <w:rsid w:val="00F47E8F"/>
    <w:rsid w:val="00F513F4"/>
    <w:rsid w:val="00F51898"/>
    <w:rsid w:val="00F52354"/>
    <w:rsid w:val="00F52EDC"/>
    <w:rsid w:val="00F537EC"/>
    <w:rsid w:val="00F55A96"/>
    <w:rsid w:val="00F571E2"/>
    <w:rsid w:val="00F6358C"/>
    <w:rsid w:val="00F646BB"/>
    <w:rsid w:val="00F65D75"/>
    <w:rsid w:val="00F71AE6"/>
    <w:rsid w:val="00F725AD"/>
    <w:rsid w:val="00F730B2"/>
    <w:rsid w:val="00F764C6"/>
    <w:rsid w:val="00F80292"/>
    <w:rsid w:val="00F82D75"/>
    <w:rsid w:val="00F8486F"/>
    <w:rsid w:val="00F858CD"/>
    <w:rsid w:val="00F903DA"/>
    <w:rsid w:val="00F94E4D"/>
    <w:rsid w:val="00F9547C"/>
    <w:rsid w:val="00F9619D"/>
    <w:rsid w:val="00F9701E"/>
    <w:rsid w:val="00F97BD1"/>
    <w:rsid w:val="00FA040E"/>
    <w:rsid w:val="00FA1A45"/>
    <w:rsid w:val="00FA47F1"/>
    <w:rsid w:val="00FA48BA"/>
    <w:rsid w:val="00FA4D73"/>
    <w:rsid w:val="00FA5AD7"/>
    <w:rsid w:val="00FB02F3"/>
    <w:rsid w:val="00FB39BB"/>
    <w:rsid w:val="00FC03F8"/>
    <w:rsid w:val="00FC0801"/>
    <w:rsid w:val="00FC1E9D"/>
    <w:rsid w:val="00FC2445"/>
    <w:rsid w:val="00FC32AA"/>
    <w:rsid w:val="00FC6C4F"/>
    <w:rsid w:val="00FC74A0"/>
    <w:rsid w:val="00FD16CD"/>
    <w:rsid w:val="00FD414F"/>
    <w:rsid w:val="00FD7C1E"/>
    <w:rsid w:val="00FE6FF7"/>
    <w:rsid w:val="00FE73A2"/>
    <w:rsid w:val="00FF1B43"/>
    <w:rsid w:val="00FF4382"/>
    <w:rsid w:val="00FF4A26"/>
    <w:rsid w:val="00FF74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91B877A-4E4C-4E53-8A0F-F83CC7E5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uiPriority w:val="99"/>
    <w:pPr>
      <w:tabs>
        <w:tab w:val="clear" w:pos="1293"/>
        <w:tab w:val="center" w:pos="4153"/>
        <w:tab w:val="right" w:pos="8306"/>
      </w:tabs>
    </w:pPr>
  </w:style>
  <w:style w:type="paragraph" w:styleId="Debesliotekstas">
    <w:name w:val="Balloon Text"/>
    <w:basedOn w:val="prastasis"/>
    <w:link w:val="DebesliotekstasDiagrama"/>
    <w:uiPriority w:val="99"/>
    <w:semiHidden/>
    <w:rsid w:val="00C5458D"/>
    <w:rPr>
      <w:rFonts w:ascii="Tahoma" w:hAnsi="Tahoma" w:cs="Tahoma"/>
      <w:sz w:val="16"/>
      <w:szCs w:val="16"/>
    </w:rPr>
  </w:style>
  <w:style w:type="paragraph" w:styleId="Pagrindinistekstas">
    <w:name w:val="Body Text"/>
    <w:basedOn w:val="prastasis"/>
    <w:rsid w:val="00EB2AAE"/>
    <w:pPr>
      <w:widowControl/>
      <w:tabs>
        <w:tab w:val="clear" w:pos="1293"/>
      </w:tabs>
      <w:jc w:val="both"/>
    </w:pPr>
    <w:rPr>
      <w:lang w:val="lt-LT"/>
    </w:rPr>
  </w:style>
  <w:style w:type="character" w:styleId="Hipersaitas">
    <w:name w:val="Hyperlink"/>
    <w:uiPriority w:val="99"/>
    <w:rsid w:val="00013D4C"/>
    <w:rPr>
      <w:color w:val="0000FF"/>
      <w:u w:val="single"/>
    </w:rPr>
  </w:style>
  <w:style w:type="character" w:customStyle="1" w:styleId="AntratsDiagrama">
    <w:name w:val="Antraštės Diagrama"/>
    <w:link w:val="Antrats"/>
    <w:uiPriority w:val="99"/>
    <w:rsid w:val="00BF5764"/>
    <w:rPr>
      <w:sz w:val="24"/>
      <w:lang w:val="en-US" w:eastAsia="en-US" w:bidi="ar-SA"/>
    </w:rPr>
  </w:style>
  <w:style w:type="paragraph" w:styleId="Pagrindinistekstas2">
    <w:name w:val="Body Text 2"/>
    <w:basedOn w:val="prastasis"/>
    <w:rsid w:val="00674481"/>
    <w:pPr>
      <w:widowControl/>
      <w:overflowPunct/>
      <w:autoSpaceDE/>
      <w:autoSpaceDN/>
      <w:adjustRightInd/>
      <w:spacing w:after="120" w:line="480" w:lineRule="auto"/>
      <w:textAlignment w:val="auto"/>
    </w:pPr>
    <w:rPr>
      <w:szCs w:val="24"/>
      <w:lang w:val="en-GB"/>
    </w:rPr>
  </w:style>
  <w:style w:type="paragraph" w:customStyle="1" w:styleId="Style2">
    <w:name w:val="Style2"/>
    <w:basedOn w:val="prastasis"/>
    <w:rsid w:val="0031544A"/>
    <w:pPr>
      <w:keepNext/>
      <w:keepLines/>
      <w:widowControl/>
      <w:tabs>
        <w:tab w:val="clear" w:pos="1293"/>
      </w:tabs>
      <w:overflowPunct/>
      <w:autoSpaceDE/>
      <w:autoSpaceDN/>
      <w:adjustRightInd/>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lang w:val="lt-LT"/>
    </w:rPr>
  </w:style>
  <w:style w:type="table" w:styleId="Lentelstinklelis">
    <w:name w:val="Table Grid"/>
    <w:basedOn w:val="prastojilentel"/>
    <w:uiPriority w:val="39"/>
    <w:rsid w:val="00235D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basedOn w:val="Numatytasispastraiposriftas"/>
    <w:link w:val="Porat"/>
    <w:uiPriority w:val="99"/>
    <w:rsid w:val="00EC7142"/>
    <w:rPr>
      <w:sz w:val="24"/>
      <w:lang w:val="en-US" w:eastAsia="en-US"/>
    </w:rPr>
  </w:style>
  <w:style w:type="character" w:customStyle="1" w:styleId="DebesliotekstasDiagrama">
    <w:name w:val="Debesėlio tekstas Diagrama"/>
    <w:basedOn w:val="Numatytasispastraiposriftas"/>
    <w:link w:val="Debesliotekstas"/>
    <w:uiPriority w:val="99"/>
    <w:semiHidden/>
    <w:rsid w:val="00EC7142"/>
    <w:rPr>
      <w:rFonts w:ascii="Tahoma" w:hAnsi="Tahoma" w:cs="Tahoma"/>
      <w:sz w:val="16"/>
      <w:szCs w:val="16"/>
      <w:lang w:val="en-US" w:eastAsia="en-US"/>
    </w:rPr>
  </w:style>
  <w:style w:type="character" w:customStyle="1" w:styleId="Neapdorotaspaminjimas1">
    <w:name w:val="Neapdorotas paminėjimas1"/>
    <w:basedOn w:val="Numatytasispastraiposriftas"/>
    <w:uiPriority w:val="99"/>
    <w:semiHidden/>
    <w:unhideWhenUsed/>
    <w:rsid w:val="00EC7142"/>
    <w:rPr>
      <w:color w:val="605E5C"/>
      <w:shd w:val="clear" w:color="auto" w:fill="E1DFDD"/>
    </w:rPr>
  </w:style>
  <w:style w:type="character" w:customStyle="1" w:styleId="apple-converted-space">
    <w:name w:val="apple-converted-space"/>
    <w:rsid w:val="0079372C"/>
  </w:style>
  <w:style w:type="paragraph" w:customStyle="1" w:styleId="tajtip">
    <w:name w:val="tajtip"/>
    <w:basedOn w:val="prastasis"/>
    <w:qFormat/>
    <w:rsid w:val="0079372C"/>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suppressAutoHyphens/>
      <w:overflowPunct/>
      <w:autoSpaceDE/>
      <w:autoSpaceDN/>
      <w:adjustRightInd/>
      <w:textAlignment w:val="auto"/>
    </w:pPr>
    <w:rPr>
      <w:lang w:val="lt-LT"/>
    </w:rPr>
  </w:style>
  <w:style w:type="paragraph" w:customStyle="1" w:styleId="prastasis1">
    <w:name w:val="Įprastasis1"/>
    <w:rsid w:val="00C24E2E"/>
    <w:pPr>
      <w:widowControl w:val="0"/>
      <w:suppressAutoHyphens/>
    </w:pPr>
    <w:rPr>
      <w:rFonts w:eastAsia="Lucida Sans Unicode" w:cs="Mangal"/>
      <w:kern w:val="2"/>
      <w:sz w:val="24"/>
      <w:szCs w:val="24"/>
      <w:lang w:eastAsia="zh-CN" w:bidi="hi-IN"/>
    </w:rPr>
  </w:style>
  <w:style w:type="character" w:customStyle="1" w:styleId="Numatytasispastraiposriftas1">
    <w:name w:val="Numatytasis pastraipos šriftas1"/>
    <w:rsid w:val="00C24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74586">
      <w:bodyDiv w:val="1"/>
      <w:marLeft w:val="0"/>
      <w:marRight w:val="0"/>
      <w:marTop w:val="0"/>
      <w:marBottom w:val="0"/>
      <w:divBdr>
        <w:top w:val="none" w:sz="0" w:space="0" w:color="auto"/>
        <w:left w:val="none" w:sz="0" w:space="0" w:color="auto"/>
        <w:bottom w:val="none" w:sz="0" w:space="0" w:color="auto"/>
        <w:right w:val="none" w:sz="0" w:space="0" w:color="auto"/>
      </w:divBdr>
    </w:div>
    <w:div w:id="159780356">
      <w:bodyDiv w:val="1"/>
      <w:marLeft w:val="0"/>
      <w:marRight w:val="0"/>
      <w:marTop w:val="0"/>
      <w:marBottom w:val="0"/>
      <w:divBdr>
        <w:top w:val="none" w:sz="0" w:space="0" w:color="auto"/>
        <w:left w:val="none" w:sz="0" w:space="0" w:color="auto"/>
        <w:bottom w:val="none" w:sz="0" w:space="0" w:color="auto"/>
        <w:right w:val="none" w:sz="0" w:space="0" w:color="auto"/>
      </w:divBdr>
    </w:div>
    <w:div w:id="182746234">
      <w:bodyDiv w:val="1"/>
      <w:marLeft w:val="0"/>
      <w:marRight w:val="0"/>
      <w:marTop w:val="0"/>
      <w:marBottom w:val="0"/>
      <w:divBdr>
        <w:top w:val="none" w:sz="0" w:space="0" w:color="auto"/>
        <w:left w:val="none" w:sz="0" w:space="0" w:color="auto"/>
        <w:bottom w:val="none" w:sz="0" w:space="0" w:color="auto"/>
        <w:right w:val="none" w:sz="0" w:space="0" w:color="auto"/>
      </w:divBdr>
      <w:divsChild>
        <w:div w:id="1818377397">
          <w:marLeft w:val="0"/>
          <w:marRight w:val="0"/>
          <w:marTop w:val="0"/>
          <w:marBottom w:val="0"/>
          <w:divBdr>
            <w:top w:val="none" w:sz="0" w:space="0" w:color="auto"/>
            <w:left w:val="none" w:sz="0" w:space="0" w:color="auto"/>
            <w:bottom w:val="none" w:sz="0" w:space="0" w:color="auto"/>
            <w:right w:val="none" w:sz="0" w:space="0" w:color="auto"/>
          </w:divBdr>
        </w:div>
      </w:divsChild>
    </w:div>
    <w:div w:id="187111170">
      <w:bodyDiv w:val="1"/>
      <w:marLeft w:val="0"/>
      <w:marRight w:val="0"/>
      <w:marTop w:val="0"/>
      <w:marBottom w:val="0"/>
      <w:divBdr>
        <w:top w:val="none" w:sz="0" w:space="0" w:color="auto"/>
        <w:left w:val="none" w:sz="0" w:space="0" w:color="auto"/>
        <w:bottom w:val="none" w:sz="0" w:space="0" w:color="auto"/>
        <w:right w:val="none" w:sz="0" w:space="0" w:color="auto"/>
      </w:divBdr>
    </w:div>
    <w:div w:id="291249422">
      <w:bodyDiv w:val="1"/>
      <w:marLeft w:val="0"/>
      <w:marRight w:val="0"/>
      <w:marTop w:val="0"/>
      <w:marBottom w:val="0"/>
      <w:divBdr>
        <w:top w:val="none" w:sz="0" w:space="0" w:color="auto"/>
        <w:left w:val="none" w:sz="0" w:space="0" w:color="auto"/>
        <w:bottom w:val="none" w:sz="0" w:space="0" w:color="auto"/>
        <w:right w:val="none" w:sz="0" w:space="0" w:color="auto"/>
      </w:divBdr>
    </w:div>
    <w:div w:id="797337003">
      <w:bodyDiv w:val="1"/>
      <w:marLeft w:val="0"/>
      <w:marRight w:val="0"/>
      <w:marTop w:val="0"/>
      <w:marBottom w:val="0"/>
      <w:divBdr>
        <w:top w:val="none" w:sz="0" w:space="0" w:color="auto"/>
        <w:left w:val="none" w:sz="0" w:space="0" w:color="auto"/>
        <w:bottom w:val="none" w:sz="0" w:space="0" w:color="auto"/>
        <w:right w:val="none" w:sz="0" w:space="0" w:color="auto"/>
      </w:divBdr>
    </w:div>
    <w:div w:id="835926006">
      <w:bodyDiv w:val="1"/>
      <w:marLeft w:val="0"/>
      <w:marRight w:val="0"/>
      <w:marTop w:val="0"/>
      <w:marBottom w:val="0"/>
      <w:divBdr>
        <w:top w:val="none" w:sz="0" w:space="0" w:color="auto"/>
        <w:left w:val="none" w:sz="0" w:space="0" w:color="auto"/>
        <w:bottom w:val="none" w:sz="0" w:space="0" w:color="auto"/>
        <w:right w:val="none" w:sz="0" w:space="0" w:color="auto"/>
      </w:divBdr>
    </w:div>
    <w:div w:id="982537792">
      <w:bodyDiv w:val="1"/>
      <w:marLeft w:val="0"/>
      <w:marRight w:val="0"/>
      <w:marTop w:val="0"/>
      <w:marBottom w:val="0"/>
      <w:divBdr>
        <w:top w:val="none" w:sz="0" w:space="0" w:color="auto"/>
        <w:left w:val="none" w:sz="0" w:space="0" w:color="auto"/>
        <w:bottom w:val="none" w:sz="0" w:space="0" w:color="auto"/>
        <w:right w:val="none" w:sz="0" w:space="0" w:color="auto"/>
      </w:divBdr>
    </w:div>
    <w:div w:id="1247692110">
      <w:bodyDiv w:val="1"/>
      <w:marLeft w:val="0"/>
      <w:marRight w:val="0"/>
      <w:marTop w:val="0"/>
      <w:marBottom w:val="0"/>
      <w:divBdr>
        <w:top w:val="none" w:sz="0" w:space="0" w:color="auto"/>
        <w:left w:val="none" w:sz="0" w:space="0" w:color="auto"/>
        <w:bottom w:val="none" w:sz="0" w:space="0" w:color="auto"/>
        <w:right w:val="none" w:sz="0" w:space="0" w:color="auto"/>
      </w:divBdr>
      <w:divsChild>
        <w:div w:id="360521252">
          <w:marLeft w:val="0"/>
          <w:marRight w:val="0"/>
          <w:marTop w:val="0"/>
          <w:marBottom w:val="0"/>
          <w:divBdr>
            <w:top w:val="none" w:sz="0" w:space="0" w:color="auto"/>
            <w:left w:val="none" w:sz="0" w:space="0" w:color="auto"/>
            <w:bottom w:val="none" w:sz="0" w:space="0" w:color="auto"/>
            <w:right w:val="none" w:sz="0" w:space="0" w:color="auto"/>
          </w:divBdr>
        </w:div>
      </w:divsChild>
    </w:div>
    <w:div w:id="1306935710">
      <w:bodyDiv w:val="1"/>
      <w:marLeft w:val="0"/>
      <w:marRight w:val="0"/>
      <w:marTop w:val="0"/>
      <w:marBottom w:val="0"/>
      <w:divBdr>
        <w:top w:val="none" w:sz="0" w:space="0" w:color="auto"/>
        <w:left w:val="none" w:sz="0" w:space="0" w:color="auto"/>
        <w:bottom w:val="none" w:sz="0" w:space="0" w:color="auto"/>
        <w:right w:val="none" w:sz="0" w:space="0" w:color="auto"/>
      </w:divBdr>
      <w:divsChild>
        <w:div w:id="1308126881">
          <w:marLeft w:val="0"/>
          <w:marRight w:val="0"/>
          <w:marTop w:val="0"/>
          <w:marBottom w:val="0"/>
          <w:divBdr>
            <w:top w:val="none" w:sz="0" w:space="0" w:color="auto"/>
            <w:left w:val="none" w:sz="0" w:space="0" w:color="auto"/>
            <w:bottom w:val="none" w:sz="0" w:space="0" w:color="auto"/>
            <w:right w:val="none" w:sz="0" w:space="0" w:color="auto"/>
          </w:divBdr>
          <w:divsChild>
            <w:div w:id="2093041351">
              <w:marLeft w:val="0"/>
              <w:marRight w:val="0"/>
              <w:marTop w:val="0"/>
              <w:marBottom w:val="0"/>
              <w:divBdr>
                <w:top w:val="none" w:sz="0" w:space="0" w:color="auto"/>
                <w:left w:val="none" w:sz="0" w:space="0" w:color="auto"/>
                <w:bottom w:val="none" w:sz="0" w:space="0" w:color="auto"/>
                <w:right w:val="none" w:sz="0" w:space="0" w:color="auto"/>
              </w:divBdr>
              <w:divsChild>
                <w:div w:id="19255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8245">
      <w:bodyDiv w:val="1"/>
      <w:marLeft w:val="0"/>
      <w:marRight w:val="0"/>
      <w:marTop w:val="0"/>
      <w:marBottom w:val="0"/>
      <w:divBdr>
        <w:top w:val="none" w:sz="0" w:space="0" w:color="auto"/>
        <w:left w:val="none" w:sz="0" w:space="0" w:color="auto"/>
        <w:bottom w:val="none" w:sz="0" w:space="0" w:color="auto"/>
        <w:right w:val="none" w:sz="0" w:space="0" w:color="auto"/>
      </w:divBdr>
      <w:divsChild>
        <w:div w:id="456604031">
          <w:marLeft w:val="0"/>
          <w:marRight w:val="0"/>
          <w:marTop w:val="0"/>
          <w:marBottom w:val="0"/>
          <w:divBdr>
            <w:top w:val="none" w:sz="0" w:space="0" w:color="auto"/>
            <w:left w:val="none" w:sz="0" w:space="0" w:color="auto"/>
            <w:bottom w:val="none" w:sz="0" w:space="0" w:color="auto"/>
            <w:right w:val="none" w:sz="0" w:space="0" w:color="auto"/>
          </w:divBdr>
          <w:divsChild>
            <w:div w:id="8018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4580">
      <w:bodyDiv w:val="1"/>
      <w:marLeft w:val="0"/>
      <w:marRight w:val="0"/>
      <w:marTop w:val="0"/>
      <w:marBottom w:val="0"/>
      <w:divBdr>
        <w:top w:val="none" w:sz="0" w:space="0" w:color="auto"/>
        <w:left w:val="none" w:sz="0" w:space="0" w:color="auto"/>
        <w:bottom w:val="none" w:sz="0" w:space="0" w:color="auto"/>
        <w:right w:val="none" w:sz="0" w:space="0" w:color="auto"/>
      </w:divBdr>
    </w:div>
    <w:div w:id="1715695044">
      <w:bodyDiv w:val="1"/>
      <w:marLeft w:val="0"/>
      <w:marRight w:val="0"/>
      <w:marTop w:val="0"/>
      <w:marBottom w:val="0"/>
      <w:divBdr>
        <w:top w:val="none" w:sz="0" w:space="0" w:color="auto"/>
        <w:left w:val="none" w:sz="0" w:space="0" w:color="auto"/>
        <w:bottom w:val="none" w:sz="0" w:space="0" w:color="auto"/>
        <w:right w:val="none" w:sz="0" w:space="0" w:color="auto"/>
      </w:divBdr>
    </w:div>
    <w:div w:id="19614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kp.l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14805</Words>
  <Characters>8439</Characters>
  <Application>Microsoft Office Word</Application>
  <DocSecurity>0</DocSecurity>
  <Lines>70</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23198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Ramunė</cp:lastModifiedBy>
  <cp:revision>3</cp:revision>
  <cp:lastPrinted>2021-04-16T11:52:00Z</cp:lastPrinted>
  <dcterms:created xsi:type="dcterms:W3CDTF">2021-05-27T12:17:00Z</dcterms:created>
  <dcterms:modified xsi:type="dcterms:W3CDTF">2021-05-27T12:18:00Z</dcterms:modified>
</cp:coreProperties>
</file>